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C2DC" w14:textId="77777777" w:rsidR="00FD6689" w:rsidRDefault="00FD6689" w:rsidP="00F57B5E">
      <w:pPr>
        <w:jc w:val="center"/>
      </w:pPr>
    </w:p>
    <w:p w14:paraId="5B4D8E11" w14:textId="77777777" w:rsidR="00F57B5E" w:rsidRDefault="00F57B5E" w:rsidP="00F57B5E">
      <w:pPr>
        <w:jc w:val="center"/>
      </w:pPr>
    </w:p>
    <w:p w14:paraId="1FEAEFF1" w14:textId="72EF4227" w:rsidR="00F57B5E" w:rsidRPr="00F57B5E" w:rsidRDefault="00F57B5E" w:rsidP="00F57B5E">
      <w:pPr>
        <w:jc w:val="center"/>
        <w:rPr>
          <w:b/>
          <w:bCs/>
          <w:sz w:val="72"/>
          <w:szCs w:val="72"/>
        </w:rPr>
      </w:pPr>
      <w:r w:rsidRPr="00F57B5E">
        <w:rPr>
          <w:b/>
          <w:bCs/>
          <w:sz w:val="72"/>
          <w:szCs w:val="72"/>
        </w:rPr>
        <w:t>PROTOCOLO</w:t>
      </w:r>
    </w:p>
    <w:p w14:paraId="7B77B9FF" w14:textId="77777777" w:rsidR="00F57B5E" w:rsidRPr="00F57B5E" w:rsidRDefault="00F57B5E" w:rsidP="00F57B5E">
      <w:pPr>
        <w:jc w:val="center"/>
        <w:rPr>
          <w:b/>
          <w:bCs/>
          <w:sz w:val="72"/>
          <w:szCs w:val="72"/>
        </w:rPr>
      </w:pPr>
    </w:p>
    <w:p w14:paraId="0A56CC7D" w14:textId="35F29EC1" w:rsidR="00F57B5E" w:rsidRDefault="00230B90" w:rsidP="00F57B5E">
      <w:pPr>
        <w:jc w:val="center"/>
        <w:rPr>
          <w:b/>
          <w:bCs/>
          <w:sz w:val="72"/>
          <w:szCs w:val="72"/>
        </w:rPr>
      </w:pPr>
      <w:r>
        <w:rPr>
          <w:b/>
          <w:bCs/>
          <w:sz w:val="72"/>
          <w:szCs w:val="72"/>
        </w:rPr>
        <w:t>AGRESIONES SEXUALES Y HECHOS DE CONNOTACIÓN SEXUAL</w:t>
      </w:r>
    </w:p>
    <w:p w14:paraId="35F9384D" w14:textId="77777777" w:rsidR="00F57B5E" w:rsidRDefault="00F57B5E" w:rsidP="00F57B5E">
      <w:pPr>
        <w:jc w:val="center"/>
        <w:rPr>
          <w:b/>
          <w:bCs/>
          <w:sz w:val="72"/>
          <w:szCs w:val="72"/>
        </w:rPr>
      </w:pPr>
    </w:p>
    <w:p w14:paraId="371B3F1E" w14:textId="77777777" w:rsidR="00F57B5E" w:rsidRDefault="00F57B5E" w:rsidP="00F57B5E">
      <w:pPr>
        <w:jc w:val="center"/>
        <w:rPr>
          <w:b/>
          <w:bCs/>
          <w:sz w:val="72"/>
          <w:szCs w:val="72"/>
        </w:rPr>
      </w:pPr>
    </w:p>
    <w:p w14:paraId="14216C3B" w14:textId="1EC2A352" w:rsidR="00F57B5E" w:rsidRDefault="00F57B5E" w:rsidP="00F57B5E">
      <w:pPr>
        <w:jc w:val="center"/>
        <w:rPr>
          <w:b/>
          <w:bCs/>
          <w:sz w:val="48"/>
          <w:szCs w:val="48"/>
        </w:rPr>
      </w:pPr>
      <w:r>
        <w:rPr>
          <w:b/>
          <w:bCs/>
          <w:sz w:val="48"/>
          <w:szCs w:val="48"/>
        </w:rPr>
        <w:t>COLEGIO LOS AGUSTINOS DE MAULE</w:t>
      </w:r>
    </w:p>
    <w:p w14:paraId="21FE228E" w14:textId="60CCAD0A" w:rsidR="00F57B5E" w:rsidRDefault="00F57B5E" w:rsidP="00F57B5E">
      <w:pPr>
        <w:jc w:val="center"/>
        <w:rPr>
          <w:b/>
          <w:bCs/>
          <w:sz w:val="48"/>
          <w:szCs w:val="48"/>
        </w:rPr>
      </w:pPr>
      <w:r>
        <w:rPr>
          <w:b/>
          <w:bCs/>
          <w:sz w:val="48"/>
          <w:szCs w:val="48"/>
        </w:rPr>
        <w:t>2024</w:t>
      </w:r>
    </w:p>
    <w:p w14:paraId="440B8EAF" w14:textId="77777777" w:rsidR="00F57B5E" w:rsidRDefault="00F57B5E" w:rsidP="00F57B5E">
      <w:pPr>
        <w:jc w:val="center"/>
        <w:rPr>
          <w:b/>
          <w:bCs/>
          <w:sz w:val="48"/>
          <w:szCs w:val="48"/>
        </w:rPr>
      </w:pPr>
    </w:p>
    <w:p w14:paraId="2C007992" w14:textId="77777777" w:rsidR="00F57B5E" w:rsidRDefault="00F57B5E" w:rsidP="00F57B5E">
      <w:pPr>
        <w:jc w:val="center"/>
        <w:rPr>
          <w:b/>
          <w:bCs/>
          <w:sz w:val="48"/>
          <w:szCs w:val="48"/>
        </w:rPr>
      </w:pPr>
    </w:p>
    <w:p w14:paraId="47256A10" w14:textId="320F3F48" w:rsidR="00F57B5E" w:rsidRDefault="00F57B5E" w:rsidP="00F57B5E">
      <w:pPr>
        <w:jc w:val="center"/>
        <w:rPr>
          <w:b/>
          <w:bCs/>
          <w:sz w:val="28"/>
          <w:szCs w:val="28"/>
        </w:rPr>
      </w:pPr>
      <w:r>
        <w:rPr>
          <w:b/>
          <w:bCs/>
          <w:sz w:val="28"/>
          <w:szCs w:val="28"/>
        </w:rPr>
        <w:lastRenderedPageBreak/>
        <w:t>PROTOCOLO</w:t>
      </w:r>
    </w:p>
    <w:p w14:paraId="01D08058" w14:textId="1A4E3B75" w:rsidR="00F57B5E" w:rsidRDefault="001C4FD9" w:rsidP="00F57B5E">
      <w:pPr>
        <w:jc w:val="center"/>
        <w:rPr>
          <w:b/>
          <w:bCs/>
          <w:sz w:val="28"/>
          <w:szCs w:val="28"/>
        </w:rPr>
      </w:pPr>
      <w:r>
        <w:rPr>
          <w:b/>
          <w:bCs/>
          <w:sz w:val="28"/>
          <w:szCs w:val="28"/>
        </w:rPr>
        <w:t>AGRESIONES SEXUALES Y HECHOS DE CONNOTACIÓN SEXUAL</w:t>
      </w:r>
    </w:p>
    <w:p w14:paraId="59FC7928" w14:textId="77777777" w:rsidR="00F57B5E" w:rsidRDefault="00F57B5E" w:rsidP="00F57B5E">
      <w:pPr>
        <w:jc w:val="both"/>
      </w:pPr>
    </w:p>
    <w:p w14:paraId="7F8BC637" w14:textId="657CE8D1" w:rsidR="009C30A6" w:rsidRPr="009C30A6" w:rsidRDefault="00B703A8" w:rsidP="00F57B5E">
      <w:pPr>
        <w:jc w:val="both"/>
        <w:rPr>
          <w:b/>
          <w:bCs/>
          <w:u w:val="single"/>
        </w:rPr>
      </w:pPr>
      <w:r>
        <w:rPr>
          <w:b/>
          <w:bCs/>
          <w:u w:val="single"/>
        </w:rPr>
        <w:t>INTRODUCCIÓN:</w:t>
      </w:r>
    </w:p>
    <w:p w14:paraId="306C0418" w14:textId="1799FFDA" w:rsidR="006059EC" w:rsidRDefault="006059EC" w:rsidP="006059EC">
      <w:pPr>
        <w:pStyle w:val="Prrafodelista"/>
        <w:numPr>
          <w:ilvl w:val="0"/>
          <w:numId w:val="37"/>
        </w:numPr>
        <w:jc w:val="both"/>
      </w:pPr>
      <w:r>
        <w:rPr>
          <w:u w:val="single"/>
        </w:rPr>
        <w:t>Normativa legal</w:t>
      </w:r>
      <w:r w:rsidR="009C30A6">
        <w:t xml:space="preserve">: </w:t>
      </w:r>
      <w:r>
        <w:t>El artículo 175 del Código Procesal Penal, del 2005 (CPP), establece que el adulto (Director, encargado de convivencia, inspector, profesor</w:t>
      </w:r>
      <w:r w:rsidR="00F4711A">
        <w:t>, asistente de la educación</w:t>
      </w:r>
      <w:r>
        <w:t>) que tome conocimiento de una situación de abuso, está obligado a denunciar el hecho ante la Fiscalía, Carabineros, Policía de Investigaciones o Ministerio Público</w:t>
      </w:r>
      <w:r w:rsidR="00F4711A">
        <w:t>,</w:t>
      </w:r>
      <w:r>
        <w:t xml:space="preserve"> </w:t>
      </w:r>
      <w:r w:rsidR="00F4711A">
        <w:t>e</w:t>
      </w:r>
      <w:r>
        <w:t xml:space="preserve">n un plazo de máximo de 24 horas desde conocido el hecho. A su vez, si la familia no garantiza la protección y cuidado </w:t>
      </w:r>
      <w:r w:rsidR="00F4711A">
        <w:t>NNA</w:t>
      </w:r>
      <w:r>
        <w:t>, se debe efectuar un Requerimiento de Protección dentro de las 48 horas siguiente de acaecido el hecho (art.</w:t>
      </w:r>
      <w:r w:rsidR="00F4711A">
        <w:t xml:space="preserve"> </w:t>
      </w:r>
      <w:r>
        <w:t>176). En tanto, las personas indicadas en el artículo 175, que omitieran hacer la denuncia que en él se prescribe, incurrirán en la pena prevista en el art. 494 del código penal.</w:t>
      </w:r>
    </w:p>
    <w:p w14:paraId="3AE5ECC7" w14:textId="523F7935" w:rsidR="006059EC" w:rsidRDefault="00F4711A" w:rsidP="00F4711A">
      <w:pPr>
        <w:pStyle w:val="Prrafodelista"/>
        <w:jc w:val="both"/>
      </w:pPr>
      <w:r>
        <w:t xml:space="preserve">El </w:t>
      </w:r>
      <w:r w:rsidR="006059EC">
        <w:t>Artículo 494</w:t>
      </w:r>
      <w:r>
        <w:t xml:space="preserve"> señala textualmente lo siguiente: </w:t>
      </w:r>
      <w:r w:rsidR="006059EC">
        <w:t>“Comete acoso sexual el que realizare, en lugares públicos o de libre acceso</w:t>
      </w:r>
      <w:r>
        <w:t xml:space="preserve"> público, </w:t>
      </w:r>
      <w:r w:rsidR="006059EC">
        <w:t>y sin mediar el consentimiento de la víctima, un acto de significación sexual capaz de provocar una situación objetivamente intimidatoria, hostil o humillante, y que no constituya una falta o delito al que se imponga una pena más grave, que consistiere en:</w:t>
      </w:r>
    </w:p>
    <w:p w14:paraId="21B962E4" w14:textId="19A25DB0" w:rsidR="006059EC" w:rsidRDefault="006059EC" w:rsidP="00F4711A">
      <w:pPr>
        <w:pStyle w:val="Prrafodelista"/>
        <w:numPr>
          <w:ilvl w:val="0"/>
          <w:numId w:val="41"/>
        </w:numPr>
        <w:jc w:val="both"/>
      </w:pPr>
      <w:r>
        <w:t>Actos de carácter verbal o ejecutados por medio de gestos. En este caso se impondrá una multa de una a tres unidades tributarias mensuales.</w:t>
      </w:r>
    </w:p>
    <w:p w14:paraId="66657538" w14:textId="6819DAC4" w:rsidR="006059EC" w:rsidRDefault="006059EC" w:rsidP="00F4711A">
      <w:pPr>
        <w:pStyle w:val="Prrafodelista"/>
        <w:numPr>
          <w:ilvl w:val="0"/>
          <w:numId w:val="41"/>
        </w:numPr>
        <w:jc w:val="both"/>
      </w:pPr>
      <w:r>
        <w:t>Conductas consistentes en acercamientos o persecuciones, o actos de exhibicionismo obsceno o de contenido sexual explícito.</w:t>
      </w:r>
    </w:p>
    <w:p w14:paraId="5D4EE612" w14:textId="77777777" w:rsidR="006059EC" w:rsidRDefault="006059EC" w:rsidP="00F4711A">
      <w:pPr>
        <w:pStyle w:val="Prrafodelista"/>
        <w:jc w:val="both"/>
      </w:pPr>
      <w:r>
        <w:t>En cualquiera de estos casos se impondrá la pena de prisión en su grado medio a máximo y multa de cinco a diez unidades tributarias mensuales.</w:t>
      </w:r>
    </w:p>
    <w:p w14:paraId="36DD1CA0" w14:textId="77777777" w:rsidR="006059EC" w:rsidRDefault="006059EC" w:rsidP="00F4711A">
      <w:pPr>
        <w:pStyle w:val="Prrafodelista"/>
        <w:jc w:val="both"/>
      </w:pPr>
    </w:p>
    <w:p w14:paraId="1A8247EA" w14:textId="054FEC31" w:rsidR="009C30A6" w:rsidRDefault="006059EC" w:rsidP="001C65C1">
      <w:pPr>
        <w:pStyle w:val="Prrafodelista"/>
        <w:numPr>
          <w:ilvl w:val="0"/>
          <w:numId w:val="37"/>
        </w:numPr>
        <w:jc w:val="both"/>
      </w:pPr>
      <w:r w:rsidRPr="00F4711A">
        <w:rPr>
          <w:u w:val="single"/>
        </w:rPr>
        <w:t>Definición de abuso sexual</w:t>
      </w:r>
      <w:r>
        <w:t>:</w:t>
      </w:r>
      <w:r w:rsidR="00F4711A">
        <w:t xml:space="preserve"> </w:t>
      </w:r>
      <w:r>
        <w:t>Ocurre cuando un adulto, o alguien mayor que un niño, abusa del poder, relación de apego o autoridad que tiene sobre él o ella y/o se aprovecha de la confianza y/o respeto para hacerlo participar de actividades sexualizadas que el NNA no comprende y para las cuales es incapaz de dar su consentimiento.</w:t>
      </w:r>
    </w:p>
    <w:p w14:paraId="12567400" w14:textId="77777777" w:rsidR="006059EC" w:rsidRDefault="006059EC" w:rsidP="006059EC">
      <w:pPr>
        <w:pStyle w:val="Prrafodelista"/>
        <w:jc w:val="both"/>
      </w:pPr>
    </w:p>
    <w:p w14:paraId="08B4D34A" w14:textId="77777777" w:rsidR="00C37EA2" w:rsidRDefault="00C37EA2" w:rsidP="00C37EA2">
      <w:pPr>
        <w:pStyle w:val="Prrafodelista"/>
        <w:numPr>
          <w:ilvl w:val="0"/>
          <w:numId w:val="37"/>
        </w:numPr>
        <w:jc w:val="both"/>
      </w:pPr>
      <w:r>
        <w:rPr>
          <w:u w:val="single"/>
        </w:rPr>
        <w:t>Factores comunes del abuso sexual</w:t>
      </w:r>
      <w:r w:rsidR="009C30A6">
        <w:t>:</w:t>
      </w:r>
    </w:p>
    <w:p w14:paraId="48E50181" w14:textId="508674FB" w:rsidR="00C37EA2" w:rsidRDefault="00C37EA2" w:rsidP="00C37EA2">
      <w:pPr>
        <w:pStyle w:val="Prrafodelista"/>
        <w:numPr>
          <w:ilvl w:val="0"/>
          <w:numId w:val="42"/>
        </w:numPr>
        <w:jc w:val="both"/>
      </w:pPr>
      <w:r>
        <w:t>Relación de desigualdad o asimetría de poder entre el</w:t>
      </w:r>
      <w:r>
        <w:t xml:space="preserve"> NNA y</w:t>
      </w:r>
      <w:r>
        <w:t xml:space="preserve"> el agresor, ya sea por madurez, edad, rango, jerarquía, etc.</w:t>
      </w:r>
    </w:p>
    <w:p w14:paraId="14779E5D" w14:textId="23D23CE9" w:rsidR="00C37EA2" w:rsidRDefault="00C37EA2" w:rsidP="00C37EA2">
      <w:pPr>
        <w:pStyle w:val="Prrafodelista"/>
        <w:numPr>
          <w:ilvl w:val="0"/>
          <w:numId w:val="42"/>
        </w:numPr>
        <w:jc w:val="both"/>
      </w:pPr>
      <w:r>
        <w:t xml:space="preserve">Utilización del </w:t>
      </w:r>
      <w:r>
        <w:t>NNA</w:t>
      </w:r>
      <w:r>
        <w:t xml:space="preserve"> como objeto sexual, involucrándolo en actividades sexuales de cualquier tipo</w:t>
      </w:r>
    </w:p>
    <w:p w14:paraId="4C0309DC" w14:textId="2A73734D" w:rsidR="00C37EA2" w:rsidRDefault="00C37EA2" w:rsidP="00C37EA2">
      <w:pPr>
        <w:pStyle w:val="Prrafodelista"/>
        <w:numPr>
          <w:ilvl w:val="0"/>
          <w:numId w:val="42"/>
        </w:numPr>
        <w:jc w:val="both"/>
      </w:pPr>
      <w:r>
        <w:t>Maniobras coercitivas de parte del agresor, seducción, manipulación y/o amenazas.</w:t>
      </w:r>
    </w:p>
    <w:p w14:paraId="57CC725D" w14:textId="32E3C849" w:rsidR="009C30A6" w:rsidRDefault="00C37EA2" w:rsidP="00C37EA2">
      <w:pPr>
        <w:pStyle w:val="Prrafodelista"/>
        <w:numPr>
          <w:ilvl w:val="0"/>
          <w:numId w:val="42"/>
        </w:numPr>
        <w:jc w:val="both"/>
      </w:pPr>
      <w:r>
        <w:t>Uso</w:t>
      </w:r>
      <w:r>
        <w:t xml:space="preserve"> de redes sociales, fotografías, imágenes sexuales, pornografía infantil, relación de pololeos de menores de edad con mayores de edad.</w:t>
      </w:r>
    </w:p>
    <w:p w14:paraId="67A3A8F3" w14:textId="038A61EF" w:rsidR="009C30A6" w:rsidRDefault="00C37EA2" w:rsidP="00C37EA2">
      <w:pPr>
        <w:pStyle w:val="Prrafodelista"/>
        <w:numPr>
          <w:ilvl w:val="0"/>
          <w:numId w:val="42"/>
        </w:numPr>
        <w:jc w:val="both"/>
      </w:pPr>
      <w:r>
        <w:t>S</w:t>
      </w:r>
      <w:r w:rsidR="009C30A6">
        <w:t xml:space="preserve">er tocado en sus partes íntimas, </w:t>
      </w:r>
      <w:r>
        <w:t>y</w:t>
      </w:r>
      <w:r w:rsidR="009C30A6">
        <w:t xml:space="preserve"> solicita</w:t>
      </w:r>
      <w:r>
        <w:t>r</w:t>
      </w:r>
      <w:r w:rsidR="009C30A6">
        <w:t xml:space="preserve"> tocar las de otros.</w:t>
      </w:r>
    </w:p>
    <w:p w14:paraId="731A8106" w14:textId="4675729B" w:rsidR="009C30A6" w:rsidRDefault="00C37EA2" w:rsidP="00C37EA2">
      <w:pPr>
        <w:pStyle w:val="Prrafodelista"/>
        <w:numPr>
          <w:ilvl w:val="0"/>
          <w:numId w:val="42"/>
        </w:numPr>
        <w:jc w:val="both"/>
      </w:pPr>
      <w:r>
        <w:t>S</w:t>
      </w:r>
      <w:r w:rsidR="009C30A6">
        <w:t>er explotado laboralmente, más aún en lo referido a comisión de delitos</w:t>
      </w:r>
      <w:r>
        <w:t xml:space="preserve"> de índole sexual</w:t>
      </w:r>
    </w:p>
    <w:p w14:paraId="72483396" w14:textId="77777777" w:rsidR="009C30A6" w:rsidRDefault="009C30A6" w:rsidP="009C30A6">
      <w:pPr>
        <w:pStyle w:val="Prrafodelista"/>
        <w:jc w:val="both"/>
      </w:pPr>
    </w:p>
    <w:p w14:paraId="61195BED" w14:textId="49A427D6" w:rsidR="00464BF7" w:rsidRDefault="00464BF7" w:rsidP="00464BF7">
      <w:pPr>
        <w:pStyle w:val="Prrafodelista"/>
        <w:numPr>
          <w:ilvl w:val="0"/>
          <w:numId w:val="37"/>
        </w:numPr>
        <w:jc w:val="both"/>
      </w:pPr>
      <w:r>
        <w:rPr>
          <w:u w:val="single"/>
        </w:rPr>
        <w:lastRenderedPageBreak/>
        <w:t>Información de posible abuso sexual infantil</w:t>
      </w:r>
      <w:r>
        <w:t xml:space="preserve">: </w:t>
      </w:r>
      <w:r>
        <w:t>Un adulto debe actuar ante las siguientes situaciones:</w:t>
      </w:r>
    </w:p>
    <w:p w14:paraId="24E86CA4" w14:textId="4F7AA6A4" w:rsidR="00464BF7" w:rsidRDefault="00464BF7" w:rsidP="00464BF7">
      <w:pPr>
        <w:pStyle w:val="Prrafodelista"/>
        <w:numPr>
          <w:ilvl w:val="0"/>
          <w:numId w:val="43"/>
        </w:numPr>
        <w:jc w:val="both"/>
      </w:pPr>
      <w:r>
        <w:t>Cuando la propia víctima es quien revela el o los hechos</w:t>
      </w:r>
    </w:p>
    <w:p w14:paraId="039C8561" w14:textId="2F57B5E0" w:rsidR="00464BF7" w:rsidRDefault="00464BF7" w:rsidP="00464BF7">
      <w:pPr>
        <w:pStyle w:val="Prrafodelista"/>
        <w:numPr>
          <w:ilvl w:val="0"/>
          <w:numId w:val="43"/>
        </w:numPr>
        <w:jc w:val="both"/>
      </w:pPr>
      <w:r>
        <w:t xml:space="preserve">Un tercero, ya sea compañero de escuela o un adulto da cuenta que el </w:t>
      </w:r>
      <w:r>
        <w:t>NNA</w:t>
      </w:r>
      <w:r>
        <w:t xml:space="preserve"> está siendo abusado</w:t>
      </w:r>
    </w:p>
    <w:p w14:paraId="533A71D9" w14:textId="52E9131D" w:rsidR="003A2623" w:rsidRDefault="00464BF7" w:rsidP="00464BF7">
      <w:pPr>
        <w:pStyle w:val="Prrafodelista"/>
        <w:numPr>
          <w:ilvl w:val="0"/>
          <w:numId w:val="43"/>
        </w:numPr>
        <w:jc w:val="both"/>
      </w:pPr>
      <w:r>
        <w:t>El adulto detecta que un menor puede ser víctima de abuso cuando evidencia algunas señales o conductas que antes no presentaba. Cambios de comportamiento, hábitos o formas de relacionarse con los demás</w:t>
      </w:r>
    </w:p>
    <w:p w14:paraId="21152B3E" w14:textId="77777777" w:rsidR="00C82551" w:rsidRPr="00C82551" w:rsidRDefault="00C82551" w:rsidP="00C82551">
      <w:pPr>
        <w:pStyle w:val="Prrafodelista"/>
        <w:jc w:val="both"/>
      </w:pPr>
    </w:p>
    <w:p w14:paraId="055E31D8" w14:textId="3A34E846" w:rsidR="001D6961" w:rsidRDefault="00C82551" w:rsidP="00C82551">
      <w:pPr>
        <w:pStyle w:val="Prrafodelista"/>
        <w:numPr>
          <w:ilvl w:val="0"/>
          <w:numId w:val="37"/>
        </w:numPr>
        <w:jc w:val="both"/>
        <w:rPr>
          <w:b/>
          <w:bCs/>
          <w:u w:val="single"/>
        </w:rPr>
      </w:pPr>
      <w:r>
        <w:rPr>
          <w:u w:val="single"/>
        </w:rPr>
        <w:t>Acompañamiento si hay señales físicas de abuso</w:t>
      </w:r>
      <w:r>
        <w:t xml:space="preserve">: </w:t>
      </w:r>
      <w:r w:rsidRPr="00C82551">
        <w:t xml:space="preserve">Si se observan señales físicas en el cuerpo del </w:t>
      </w:r>
      <w:r>
        <w:t>NNA</w:t>
      </w:r>
      <w:r w:rsidRPr="00C82551">
        <w:t xml:space="preserve">, o </w:t>
      </w:r>
      <w:proofErr w:type="gramStart"/>
      <w:r w:rsidRPr="00C82551">
        <w:t>este  expresa</w:t>
      </w:r>
      <w:proofErr w:type="gramEnd"/>
      <w:r w:rsidRPr="00C82551">
        <w:t xml:space="preserve"> alguna molestia física que haga sospechar de maltrato y/o abuso sexual, el profesional encargado del </w:t>
      </w:r>
      <w:r>
        <w:t>P</w:t>
      </w:r>
      <w:r w:rsidRPr="00C82551">
        <w:t xml:space="preserve">rotocolo de </w:t>
      </w:r>
      <w:r>
        <w:t>A</w:t>
      </w:r>
      <w:r w:rsidRPr="00C82551">
        <w:t>ctuación debe acompañarlo al centro asistencial más cercano para que lo examinen, como lo haría si se tratase de un accidente escolar</w:t>
      </w:r>
      <w:r>
        <w:t>.</w:t>
      </w:r>
    </w:p>
    <w:p w14:paraId="349F3658" w14:textId="77777777" w:rsidR="00C82551" w:rsidRDefault="00C82551" w:rsidP="009C30A6">
      <w:pPr>
        <w:jc w:val="both"/>
        <w:rPr>
          <w:b/>
          <w:bCs/>
          <w:u w:val="single"/>
        </w:rPr>
      </w:pPr>
    </w:p>
    <w:p w14:paraId="2E5AB39F" w14:textId="57034C9E" w:rsidR="009C30A6" w:rsidRDefault="00D238AF" w:rsidP="009C30A6">
      <w:pPr>
        <w:jc w:val="both"/>
      </w:pPr>
      <w:r>
        <w:rPr>
          <w:b/>
          <w:bCs/>
          <w:u w:val="single"/>
        </w:rPr>
        <w:t xml:space="preserve">PROCEDIMIENTOS FRENTE A </w:t>
      </w:r>
      <w:r w:rsidR="00247CBC">
        <w:rPr>
          <w:b/>
          <w:bCs/>
          <w:u w:val="single"/>
        </w:rPr>
        <w:t>SOSPECHA O CERTEZA DE ABUSO SEXUAL</w:t>
      </w:r>
    </w:p>
    <w:tbl>
      <w:tblPr>
        <w:tblStyle w:val="Tablaconcuadrcula"/>
        <w:tblW w:w="0" w:type="auto"/>
        <w:tblLook w:val="04A0" w:firstRow="1" w:lastRow="0" w:firstColumn="1" w:lastColumn="0" w:noHBand="0" w:noVBand="1"/>
      </w:tblPr>
      <w:tblGrid>
        <w:gridCol w:w="2490"/>
        <w:gridCol w:w="2490"/>
        <w:gridCol w:w="2491"/>
        <w:gridCol w:w="2491"/>
      </w:tblGrid>
      <w:tr w:rsidR="00817635" w14:paraId="113A4BA6" w14:textId="77777777" w:rsidTr="00817635">
        <w:tc>
          <w:tcPr>
            <w:tcW w:w="2490" w:type="dxa"/>
          </w:tcPr>
          <w:p w14:paraId="7FE42AB4" w14:textId="70A746BD" w:rsidR="00817635" w:rsidRPr="00817635" w:rsidRDefault="00817635" w:rsidP="001D6961">
            <w:pPr>
              <w:spacing w:line="276" w:lineRule="auto"/>
              <w:jc w:val="center"/>
              <w:rPr>
                <w:b/>
                <w:bCs/>
              </w:rPr>
            </w:pPr>
            <w:r>
              <w:rPr>
                <w:b/>
                <w:bCs/>
              </w:rPr>
              <w:t>PROCEDIMIENTO</w:t>
            </w:r>
          </w:p>
        </w:tc>
        <w:tc>
          <w:tcPr>
            <w:tcW w:w="2490" w:type="dxa"/>
          </w:tcPr>
          <w:p w14:paraId="6F472E67" w14:textId="45CD2D4F" w:rsidR="00817635" w:rsidRPr="00817635" w:rsidRDefault="00817635" w:rsidP="001D6961">
            <w:pPr>
              <w:spacing w:line="276" w:lineRule="auto"/>
              <w:jc w:val="center"/>
              <w:rPr>
                <w:b/>
                <w:bCs/>
              </w:rPr>
            </w:pPr>
            <w:r>
              <w:rPr>
                <w:b/>
                <w:bCs/>
              </w:rPr>
              <w:t>MEDIDAS</w:t>
            </w:r>
          </w:p>
        </w:tc>
        <w:tc>
          <w:tcPr>
            <w:tcW w:w="2491" w:type="dxa"/>
          </w:tcPr>
          <w:p w14:paraId="18CC1EBB" w14:textId="4DCF01ED" w:rsidR="00817635" w:rsidRPr="00817635" w:rsidRDefault="00817635" w:rsidP="001D6961">
            <w:pPr>
              <w:spacing w:line="276" w:lineRule="auto"/>
              <w:jc w:val="center"/>
              <w:rPr>
                <w:b/>
                <w:bCs/>
              </w:rPr>
            </w:pPr>
            <w:r>
              <w:rPr>
                <w:b/>
                <w:bCs/>
              </w:rPr>
              <w:t>RESPONSABLES</w:t>
            </w:r>
          </w:p>
        </w:tc>
        <w:tc>
          <w:tcPr>
            <w:tcW w:w="2491" w:type="dxa"/>
          </w:tcPr>
          <w:p w14:paraId="69C3A267" w14:textId="498373EE" w:rsidR="00817635" w:rsidRPr="00817635" w:rsidRDefault="00817635" w:rsidP="001D6961">
            <w:pPr>
              <w:spacing w:line="276" w:lineRule="auto"/>
              <w:jc w:val="center"/>
              <w:rPr>
                <w:b/>
                <w:bCs/>
              </w:rPr>
            </w:pPr>
            <w:r>
              <w:rPr>
                <w:b/>
                <w:bCs/>
              </w:rPr>
              <w:t>PLAZOS</w:t>
            </w:r>
          </w:p>
        </w:tc>
      </w:tr>
      <w:tr w:rsidR="00817635" w14:paraId="2A3DEFAE" w14:textId="77777777" w:rsidTr="00817635">
        <w:tc>
          <w:tcPr>
            <w:tcW w:w="2490" w:type="dxa"/>
          </w:tcPr>
          <w:p w14:paraId="0474C6F2" w14:textId="508948CB" w:rsidR="00817635" w:rsidRDefault="00817635" w:rsidP="001D6961">
            <w:pPr>
              <w:spacing w:line="276" w:lineRule="auto"/>
              <w:jc w:val="center"/>
            </w:pPr>
            <w:r>
              <w:t>Denuncia</w:t>
            </w:r>
          </w:p>
        </w:tc>
        <w:tc>
          <w:tcPr>
            <w:tcW w:w="2490" w:type="dxa"/>
          </w:tcPr>
          <w:p w14:paraId="16AA6AE8" w14:textId="4C53DE81" w:rsidR="00247CBC" w:rsidRPr="00247CBC" w:rsidRDefault="00247CBC" w:rsidP="001D6961">
            <w:pPr>
              <w:jc w:val="both"/>
            </w:pPr>
            <w:r w:rsidRPr="00247CBC">
              <w:t>Denuncia de la sospecha o certeza del posible abuso sexual infantil, observado o conocido previamente, por parte de cualquier miembro de la institución: docente, asistente de la educación, apoderado o estudiante.</w:t>
            </w:r>
          </w:p>
          <w:p w14:paraId="0E7C821A" w14:textId="77777777" w:rsidR="00817635" w:rsidRDefault="00247CBC" w:rsidP="001D6961">
            <w:pPr>
              <w:spacing w:line="276" w:lineRule="auto"/>
              <w:jc w:val="both"/>
            </w:pPr>
            <w:r w:rsidRPr="00247CBC">
              <w:t>Comunicar la situación a</w:t>
            </w:r>
            <w:r>
              <w:t xml:space="preserve"> </w:t>
            </w:r>
            <w:r w:rsidRPr="00247CBC">
              <w:t>l</w:t>
            </w:r>
            <w:r>
              <w:t>a</w:t>
            </w:r>
            <w:r w:rsidRPr="00247CBC">
              <w:t xml:space="preserve"> </w:t>
            </w:r>
            <w:r>
              <w:t>D</w:t>
            </w:r>
            <w:r w:rsidRPr="00247CBC">
              <w:t xml:space="preserve">irectora, </w:t>
            </w:r>
            <w:r>
              <w:t>I</w:t>
            </w:r>
            <w:r w:rsidRPr="00247CBC">
              <w:t>nspector</w:t>
            </w:r>
            <w:r>
              <w:t>ía</w:t>
            </w:r>
            <w:r w:rsidRPr="00247CBC">
              <w:t xml:space="preserve"> </w:t>
            </w:r>
            <w:r>
              <w:t>G</w:t>
            </w:r>
            <w:r w:rsidRPr="00247CBC">
              <w:t>eneral o quien esté a cargo del establecimiento en el momento de que se tiene conocimiento de la situación.</w:t>
            </w:r>
          </w:p>
          <w:p w14:paraId="30699A92" w14:textId="77777777" w:rsidR="00247CBC" w:rsidRDefault="00247CBC" w:rsidP="001D6961">
            <w:pPr>
              <w:spacing w:line="276" w:lineRule="auto"/>
              <w:jc w:val="both"/>
            </w:pPr>
          </w:p>
          <w:p w14:paraId="0F00E8C4" w14:textId="593D3677" w:rsidR="00247CBC" w:rsidRPr="00247CBC" w:rsidRDefault="00247CBC" w:rsidP="001D6961">
            <w:pPr>
              <w:spacing w:after="200" w:line="276" w:lineRule="auto"/>
              <w:jc w:val="both"/>
            </w:pPr>
            <w:r w:rsidRPr="00247CBC">
              <w:t>Todo lo anterior registrado en actas con firma por parte del denunciante.</w:t>
            </w:r>
          </w:p>
        </w:tc>
        <w:tc>
          <w:tcPr>
            <w:tcW w:w="2491" w:type="dxa"/>
          </w:tcPr>
          <w:p w14:paraId="135DD2C1" w14:textId="76E47BA1" w:rsidR="00817635" w:rsidRDefault="00817635" w:rsidP="001D6961">
            <w:pPr>
              <w:pStyle w:val="Prrafodelista"/>
              <w:numPr>
                <w:ilvl w:val="0"/>
                <w:numId w:val="39"/>
              </w:numPr>
              <w:spacing w:line="276" w:lineRule="auto"/>
              <w:jc w:val="both"/>
            </w:pPr>
            <w:r>
              <w:t>Directora</w:t>
            </w:r>
          </w:p>
          <w:p w14:paraId="4F0006F9" w14:textId="0DD2AA06" w:rsidR="00817635" w:rsidRDefault="00817635" w:rsidP="001D6961">
            <w:pPr>
              <w:pStyle w:val="Prrafodelista"/>
              <w:numPr>
                <w:ilvl w:val="0"/>
                <w:numId w:val="39"/>
              </w:numPr>
              <w:spacing w:line="276" w:lineRule="auto"/>
              <w:jc w:val="both"/>
            </w:pPr>
            <w:r>
              <w:t>Encargada de Convivencia Escolar</w:t>
            </w:r>
          </w:p>
          <w:p w14:paraId="4F186170" w14:textId="65D15AE7" w:rsidR="00817635" w:rsidRDefault="00817635" w:rsidP="001D6961">
            <w:pPr>
              <w:pStyle w:val="Prrafodelista"/>
              <w:numPr>
                <w:ilvl w:val="0"/>
                <w:numId w:val="39"/>
              </w:numPr>
              <w:spacing w:line="276" w:lineRule="auto"/>
              <w:jc w:val="both"/>
            </w:pPr>
            <w:r>
              <w:t>Profesor(a) jefe</w:t>
            </w:r>
          </w:p>
          <w:p w14:paraId="755EDD80" w14:textId="2B994EFF" w:rsidR="00817635" w:rsidRDefault="00817635" w:rsidP="001D6961">
            <w:pPr>
              <w:pStyle w:val="Prrafodelista"/>
              <w:numPr>
                <w:ilvl w:val="0"/>
                <w:numId w:val="39"/>
              </w:numPr>
              <w:spacing w:line="276" w:lineRule="auto"/>
              <w:jc w:val="both"/>
            </w:pPr>
            <w:r>
              <w:t>Inspector</w:t>
            </w:r>
          </w:p>
          <w:p w14:paraId="30EE592E" w14:textId="0F6F4EE5" w:rsidR="00817635" w:rsidRDefault="00817635" w:rsidP="001D6961">
            <w:pPr>
              <w:pStyle w:val="Prrafodelista"/>
              <w:numPr>
                <w:ilvl w:val="0"/>
                <w:numId w:val="39"/>
              </w:numPr>
              <w:spacing w:after="200" w:line="276" w:lineRule="auto"/>
              <w:jc w:val="both"/>
            </w:pPr>
            <w:r>
              <w:t>Cualquier otro adulto</w:t>
            </w:r>
            <w:r w:rsidR="00C67350">
              <w:t xml:space="preserve"> </w:t>
            </w:r>
            <w:r>
              <w:t>funcionario</w:t>
            </w:r>
            <w:r w:rsidR="00C67350">
              <w:t xml:space="preserve"> </w:t>
            </w:r>
            <w:r>
              <w:t>del    establecimiento</w:t>
            </w:r>
          </w:p>
        </w:tc>
        <w:tc>
          <w:tcPr>
            <w:tcW w:w="2491" w:type="dxa"/>
          </w:tcPr>
          <w:p w14:paraId="42E01978" w14:textId="6153841B" w:rsidR="00817635" w:rsidRDefault="00817635" w:rsidP="001D6961">
            <w:pPr>
              <w:spacing w:line="276" w:lineRule="auto"/>
              <w:jc w:val="center"/>
            </w:pPr>
            <w:r>
              <w:t>Denuncia inmediata</w:t>
            </w:r>
          </w:p>
        </w:tc>
      </w:tr>
      <w:tr w:rsidR="00C67350" w14:paraId="7CC0746D" w14:textId="77777777" w:rsidTr="00817635">
        <w:tc>
          <w:tcPr>
            <w:tcW w:w="2490" w:type="dxa"/>
          </w:tcPr>
          <w:p w14:paraId="18C555A8" w14:textId="410950E8" w:rsidR="00C67350" w:rsidRDefault="00C67350" w:rsidP="001D6961">
            <w:pPr>
              <w:spacing w:line="276" w:lineRule="auto"/>
              <w:jc w:val="center"/>
            </w:pPr>
            <w:r>
              <w:t xml:space="preserve">Proceso de recopilación de antecedentes y </w:t>
            </w:r>
            <w:r>
              <w:lastRenderedPageBreak/>
              <w:t>aplicación de medidas de resguardo</w:t>
            </w:r>
          </w:p>
        </w:tc>
        <w:tc>
          <w:tcPr>
            <w:tcW w:w="2490" w:type="dxa"/>
          </w:tcPr>
          <w:p w14:paraId="5887A702" w14:textId="686EFD5B" w:rsidR="004D0674" w:rsidRPr="004D0674" w:rsidRDefault="004D0674" w:rsidP="001D6961">
            <w:pPr>
              <w:jc w:val="both"/>
            </w:pPr>
            <w:r w:rsidRPr="004D0674">
              <w:lastRenderedPageBreak/>
              <w:t xml:space="preserve">Generar un clima de acogida y confianza </w:t>
            </w:r>
            <w:r w:rsidRPr="004D0674">
              <w:lastRenderedPageBreak/>
              <w:t xml:space="preserve">frente al </w:t>
            </w:r>
            <w:r>
              <w:t>NNA</w:t>
            </w:r>
            <w:r w:rsidRPr="004D0674">
              <w:t xml:space="preserve"> </w:t>
            </w:r>
            <w:r>
              <w:t xml:space="preserve">posiblemente </w:t>
            </w:r>
            <w:r w:rsidRPr="004D0674">
              <w:t xml:space="preserve">vulnerado, a través de una </w:t>
            </w:r>
            <w:r>
              <w:t>e</w:t>
            </w:r>
            <w:r w:rsidRPr="004D0674">
              <w:t>ntrevista en un lugar tranquilo y privado.</w:t>
            </w:r>
          </w:p>
          <w:p w14:paraId="671EE62B" w14:textId="4C853656" w:rsidR="004D0674" w:rsidRPr="004D0674" w:rsidRDefault="004D0674" w:rsidP="001D6961">
            <w:pPr>
              <w:jc w:val="both"/>
            </w:pPr>
            <w:r w:rsidRPr="004D0674">
              <w:t xml:space="preserve">Cuidar la identidad del </w:t>
            </w:r>
            <w:r>
              <w:t>NNA</w:t>
            </w:r>
            <w:r w:rsidRPr="004D0674">
              <w:t xml:space="preserve"> vulnerado, así como del acusado.</w:t>
            </w:r>
          </w:p>
          <w:p w14:paraId="5884F858" w14:textId="77777777" w:rsidR="004D0674" w:rsidRDefault="004D0674" w:rsidP="001D6961">
            <w:pPr>
              <w:spacing w:after="200" w:line="276" w:lineRule="auto"/>
              <w:jc w:val="both"/>
            </w:pPr>
            <w:r w:rsidRPr="004D0674">
              <w:t xml:space="preserve">De existir el recurso, siempre se debe derivar a un profesional   especializado </w:t>
            </w:r>
            <w:r>
              <w:t>e</w:t>
            </w:r>
            <w:r w:rsidRPr="004D0674">
              <w:t xml:space="preserve">n la materia </w:t>
            </w:r>
            <w:r>
              <w:t>(</w:t>
            </w:r>
            <w:r w:rsidRPr="004D0674">
              <w:t>psicólogo u orientador</w:t>
            </w:r>
            <w:r>
              <w:t>)</w:t>
            </w:r>
            <w:r w:rsidRPr="004D0674">
              <w:t>, como medida de resguardo y contención (su función no es de investigación</w:t>
            </w:r>
            <w:r>
              <w:t>).</w:t>
            </w:r>
          </w:p>
          <w:p w14:paraId="3E58A909" w14:textId="77777777" w:rsidR="004D0674" w:rsidRDefault="004D0674" w:rsidP="001D6961">
            <w:pPr>
              <w:spacing w:after="200" w:line="276" w:lineRule="auto"/>
              <w:jc w:val="both"/>
            </w:pPr>
            <w:r>
              <w:t>E</w:t>
            </w:r>
            <w:r w:rsidRPr="004D0674">
              <w:t>vitar siempre la re victimización).</w:t>
            </w:r>
          </w:p>
          <w:p w14:paraId="3391E4A8" w14:textId="5D0D6034" w:rsidR="004D0674" w:rsidRPr="004D0674" w:rsidRDefault="004D0674" w:rsidP="001D6961">
            <w:pPr>
              <w:jc w:val="both"/>
            </w:pPr>
            <w:r w:rsidRPr="004D0674">
              <w:t>A su vez se deben implementar medidas de apoyo pedagógico y las derivaciones a las instituciones y organismos competentes</w:t>
            </w:r>
            <w:r>
              <w:t xml:space="preserve"> </w:t>
            </w:r>
            <w:r w:rsidRPr="004D0674">
              <w:t>(SENAME, salud</w:t>
            </w:r>
            <w:r>
              <w:t>, etc.</w:t>
            </w:r>
            <w:r w:rsidRPr="004D0674">
              <w:t>).</w:t>
            </w:r>
          </w:p>
          <w:p w14:paraId="6573D9A2" w14:textId="304E4663" w:rsidR="00C67350" w:rsidRPr="004D0674" w:rsidRDefault="004D0674" w:rsidP="001D6961">
            <w:pPr>
              <w:spacing w:line="276" w:lineRule="auto"/>
              <w:jc w:val="both"/>
            </w:pPr>
            <w:r w:rsidRPr="004D0674">
              <w:t xml:space="preserve">El </w:t>
            </w:r>
            <w:r>
              <w:t xml:space="preserve">NNA </w:t>
            </w:r>
            <w:r w:rsidRPr="004D0674">
              <w:t>vulnerado deberá estar acompañado de un adulto.</w:t>
            </w:r>
            <w:r w:rsidRPr="004D0674">
              <w:tab/>
            </w:r>
          </w:p>
        </w:tc>
        <w:tc>
          <w:tcPr>
            <w:tcW w:w="2491" w:type="dxa"/>
          </w:tcPr>
          <w:p w14:paraId="042E9B42" w14:textId="6F6D485C" w:rsidR="009A407D" w:rsidRDefault="009A407D" w:rsidP="001D6961">
            <w:pPr>
              <w:pStyle w:val="Prrafodelista"/>
              <w:numPr>
                <w:ilvl w:val="0"/>
                <w:numId w:val="40"/>
              </w:numPr>
              <w:spacing w:line="276" w:lineRule="auto"/>
              <w:jc w:val="both"/>
            </w:pPr>
            <w:r>
              <w:lastRenderedPageBreak/>
              <w:t>Directora</w:t>
            </w:r>
          </w:p>
          <w:p w14:paraId="0B06E2C9" w14:textId="5F41AFFA" w:rsidR="009A407D" w:rsidRDefault="009A407D" w:rsidP="001D6961">
            <w:pPr>
              <w:pStyle w:val="Prrafodelista"/>
              <w:numPr>
                <w:ilvl w:val="0"/>
                <w:numId w:val="40"/>
              </w:numPr>
              <w:spacing w:line="276" w:lineRule="auto"/>
              <w:jc w:val="both"/>
            </w:pPr>
            <w:r>
              <w:lastRenderedPageBreak/>
              <w:t>Encargada de Convivencia Escolar</w:t>
            </w:r>
          </w:p>
          <w:p w14:paraId="28710042" w14:textId="529EC7B0" w:rsidR="00C67350" w:rsidRDefault="009A407D" w:rsidP="001D6961">
            <w:pPr>
              <w:pStyle w:val="Prrafodelista"/>
              <w:numPr>
                <w:ilvl w:val="0"/>
                <w:numId w:val="40"/>
              </w:numPr>
              <w:spacing w:line="276" w:lineRule="auto"/>
              <w:jc w:val="both"/>
            </w:pPr>
            <w:r>
              <w:t>Psicólogo u Orientador</w:t>
            </w:r>
          </w:p>
        </w:tc>
        <w:tc>
          <w:tcPr>
            <w:tcW w:w="2491" w:type="dxa"/>
          </w:tcPr>
          <w:p w14:paraId="1223A6BE" w14:textId="651AC79A" w:rsidR="00C67350" w:rsidRDefault="009A407D" w:rsidP="001D6961">
            <w:pPr>
              <w:spacing w:line="276" w:lineRule="auto"/>
              <w:jc w:val="center"/>
            </w:pPr>
            <w:r>
              <w:lastRenderedPageBreak/>
              <w:t>2</w:t>
            </w:r>
            <w:r w:rsidR="00113687">
              <w:t>4 horas</w:t>
            </w:r>
          </w:p>
        </w:tc>
      </w:tr>
      <w:tr w:rsidR="004B4BD0" w14:paraId="7C9CEA88" w14:textId="77777777" w:rsidTr="00817635">
        <w:tc>
          <w:tcPr>
            <w:tcW w:w="2490" w:type="dxa"/>
          </w:tcPr>
          <w:p w14:paraId="43A399DF" w14:textId="38D3E332" w:rsidR="004B4BD0" w:rsidRDefault="004B4BD0" w:rsidP="001D6961">
            <w:pPr>
              <w:spacing w:line="276" w:lineRule="auto"/>
              <w:jc w:val="center"/>
            </w:pPr>
            <w:r>
              <w:t>Citación e información al apoderado en caso de ser necesario</w:t>
            </w:r>
          </w:p>
        </w:tc>
        <w:tc>
          <w:tcPr>
            <w:tcW w:w="2490" w:type="dxa"/>
          </w:tcPr>
          <w:p w14:paraId="4FF0CD89" w14:textId="4DC396C1" w:rsidR="00B27212" w:rsidRPr="00B27212" w:rsidRDefault="00B27212" w:rsidP="001D6961">
            <w:pPr>
              <w:jc w:val="both"/>
            </w:pPr>
            <w:r w:rsidRPr="00B27212">
              <w:t>Citar a entrevista personal a la familia</w:t>
            </w:r>
            <w:r>
              <w:t>,</w:t>
            </w:r>
            <w:r w:rsidRPr="00B27212">
              <w:t xml:space="preserve"> apoderado y/o adulto protector para informar la situación de posible delito, señalando la obligatoriedad de denunciar los hechos según los artículos 175,</w:t>
            </w:r>
            <w:r>
              <w:t xml:space="preserve"> </w:t>
            </w:r>
            <w:r w:rsidRPr="00B27212">
              <w:lastRenderedPageBreak/>
              <w:t>176</w:t>
            </w:r>
            <w:r>
              <w:t xml:space="preserve"> y </w:t>
            </w:r>
            <w:r w:rsidRPr="00B27212">
              <w:t>177 del Código Procesal Penal, del 2005 (CPP), indicando plazos y organismos frente a los cuales denunciar (fiscalía local, PDI, Tribunal de Familia, Carabineros de Chile).</w:t>
            </w:r>
          </w:p>
          <w:p w14:paraId="7652CD43" w14:textId="4390C353" w:rsidR="004B4BD0" w:rsidRPr="00B27212" w:rsidRDefault="00B27212" w:rsidP="001D6961">
            <w:pPr>
              <w:spacing w:after="200" w:line="276" w:lineRule="auto"/>
              <w:jc w:val="both"/>
            </w:pPr>
            <w:r w:rsidRPr="00B27212">
              <w:t>La</w:t>
            </w:r>
            <w:r w:rsidRPr="00B27212">
              <w:tab/>
              <w:t>denuncia</w:t>
            </w:r>
            <w:r>
              <w:t xml:space="preserve"> </w:t>
            </w:r>
            <w:r w:rsidRPr="00B27212">
              <w:t>se</w:t>
            </w:r>
            <w:r>
              <w:t xml:space="preserve"> </w:t>
            </w:r>
            <w:r w:rsidRPr="00B27212">
              <w:t>efectuará</w:t>
            </w:r>
            <w:r w:rsidRPr="00B27212">
              <w:tab/>
              <w:t>mediante</w:t>
            </w:r>
            <w:r>
              <w:t xml:space="preserve"> </w:t>
            </w:r>
            <w:r w:rsidRPr="00B27212">
              <w:t>informes y pautas existentes, en forma presencial o vía correo electrónico.</w:t>
            </w:r>
            <w:r w:rsidRPr="00B27212">
              <w:tab/>
            </w:r>
          </w:p>
        </w:tc>
        <w:tc>
          <w:tcPr>
            <w:tcW w:w="2491" w:type="dxa"/>
          </w:tcPr>
          <w:p w14:paraId="401E5AA7" w14:textId="16813FE0" w:rsidR="003A41F7" w:rsidRDefault="003A41F7" w:rsidP="001D6961">
            <w:pPr>
              <w:pStyle w:val="Prrafodelista"/>
              <w:numPr>
                <w:ilvl w:val="0"/>
                <w:numId w:val="40"/>
              </w:numPr>
              <w:spacing w:line="276" w:lineRule="auto"/>
              <w:jc w:val="both"/>
            </w:pPr>
            <w:r>
              <w:lastRenderedPageBreak/>
              <w:t>Directora</w:t>
            </w:r>
          </w:p>
          <w:p w14:paraId="3886021D" w14:textId="6444D7F9" w:rsidR="004B4BD0" w:rsidRDefault="004B4BD0" w:rsidP="001D6961">
            <w:pPr>
              <w:pStyle w:val="Prrafodelista"/>
              <w:numPr>
                <w:ilvl w:val="0"/>
                <w:numId w:val="40"/>
              </w:numPr>
              <w:spacing w:line="276" w:lineRule="auto"/>
              <w:jc w:val="both"/>
            </w:pPr>
            <w:r>
              <w:t>Encargada de Convivencia Escolar</w:t>
            </w:r>
          </w:p>
          <w:p w14:paraId="44859A00" w14:textId="570709E3" w:rsidR="004B4BD0" w:rsidRDefault="003A41F7" w:rsidP="001D6961">
            <w:pPr>
              <w:pStyle w:val="Prrafodelista"/>
              <w:numPr>
                <w:ilvl w:val="0"/>
                <w:numId w:val="40"/>
              </w:numPr>
              <w:spacing w:line="276" w:lineRule="auto"/>
              <w:jc w:val="both"/>
            </w:pPr>
            <w:r>
              <w:t>Orientador</w:t>
            </w:r>
          </w:p>
          <w:p w14:paraId="2FADFCF2" w14:textId="65D64229" w:rsidR="003A41F7" w:rsidRDefault="003A41F7" w:rsidP="001D6961">
            <w:pPr>
              <w:pStyle w:val="Prrafodelista"/>
              <w:numPr>
                <w:ilvl w:val="0"/>
                <w:numId w:val="40"/>
              </w:numPr>
              <w:spacing w:line="276" w:lineRule="auto"/>
              <w:jc w:val="both"/>
            </w:pPr>
            <w:r>
              <w:t>Psicólogo</w:t>
            </w:r>
          </w:p>
          <w:p w14:paraId="61996798" w14:textId="4AEF8169" w:rsidR="004B4BD0" w:rsidRDefault="004B4BD0" w:rsidP="001D6961">
            <w:pPr>
              <w:pStyle w:val="Prrafodelista"/>
              <w:numPr>
                <w:ilvl w:val="0"/>
                <w:numId w:val="40"/>
              </w:numPr>
              <w:spacing w:line="276" w:lineRule="auto"/>
              <w:jc w:val="both"/>
            </w:pPr>
            <w:r>
              <w:t>Profesor(a) jefe</w:t>
            </w:r>
          </w:p>
        </w:tc>
        <w:tc>
          <w:tcPr>
            <w:tcW w:w="2491" w:type="dxa"/>
          </w:tcPr>
          <w:p w14:paraId="55280D8E" w14:textId="2CD9444D" w:rsidR="004B4BD0" w:rsidRDefault="004B4BD0" w:rsidP="001D6961">
            <w:pPr>
              <w:spacing w:line="276" w:lineRule="auto"/>
              <w:jc w:val="center"/>
            </w:pPr>
            <w:r>
              <w:t>24</w:t>
            </w:r>
            <w:r w:rsidR="007204A6">
              <w:t xml:space="preserve"> </w:t>
            </w:r>
            <w:r>
              <w:t>horas de conocido el hecho</w:t>
            </w:r>
          </w:p>
        </w:tc>
      </w:tr>
      <w:tr w:rsidR="00CA166B" w14:paraId="4574982A" w14:textId="77777777" w:rsidTr="00817635">
        <w:tc>
          <w:tcPr>
            <w:tcW w:w="2490" w:type="dxa"/>
          </w:tcPr>
          <w:p w14:paraId="6BB8FE3B" w14:textId="26520595" w:rsidR="00CA166B" w:rsidRDefault="00CA166B" w:rsidP="001D6961">
            <w:pPr>
              <w:spacing w:line="276" w:lineRule="auto"/>
              <w:jc w:val="center"/>
            </w:pPr>
            <w:r>
              <w:t>Medidas formativas, pedagógicas y/o de apoyo psicológico</w:t>
            </w:r>
          </w:p>
        </w:tc>
        <w:tc>
          <w:tcPr>
            <w:tcW w:w="2490" w:type="dxa"/>
          </w:tcPr>
          <w:p w14:paraId="1355C8E4" w14:textId="2B58795F" w:rsidR="00B60DD2" w:rsidRDefault="00B60DD2" w:rsidP="001D6961">
            <w:pPr>
              <w:spacing w:after="0"/>
              <w:jc w:val="both"/>
            </w:pPr>
            <w:r>
              <w:t xml:space="preserve">De ser atingente, se aplicarán medidas formativas (establecidas en el </w:t>
            </w:r>
            <w:r>
              <w:t>R</w:t>
            </w:r>
            <w:r>
              <w:t xml:space="preserve">eglamento </w:t>
            </w:r>
            <w:r>
              <w:t>I</w:t>
            </w:r>
            <w:r>
              <w:t xml:space="preserve">nterno del </w:t>
            </w:r>
            <w:r>
              <w:t>E</w:t>
            </w:r>
            <w:r>
              <w:t>stablecimiento), pedagógicas y/o de apoyo psicosocial a favor de los estudiantes que estén involucrados en los hechos. Estas medidas se deben adoptar teniendo en consideración la edad y el grado de madurez, desarrollo emocional y características personales de los estudiantes</w:t>
            </w:r>
            <w:r>
              <w:t>, r</w:t>
            </w:r>
            <w:r>
              <w:t xml:space="preserve">esguardándose siempre el interés superior del </w:t>
            </w:r>
            <w:r w:rsidR="007611F4">
              <w:t>NNA</w:t>
            </w:r>
            <w:r>
              <w:t xml:space="preserve"> y </w:t>
            </w:r>
            <w:r w:rsidR="007611F4">
              <w:t xml:space="preserve">en los </w:t>
            </w:r>
            <w:r>
              <w:t>principio</w:t>
            </w:r>
            <w:r w:rsidR="007611F4">
              <w:t>s</w:t>
            </w:r>
            <w:r>
              <w:t xml:space="preserve"> de proporcionalidad y gradualidad.</w:t>
            </w:r>
          </w:p>
          <w:p w14:paraId="5D08A134" w14:textId="77777777" w:rsidR="00B60DD2" w:rsidRDefault="00B60DD2" w:rsidP="001D6961">
            <w:pPr>
              <w:spacing w:after="0"/>
              <w:jc w:val="both"/>
            </w:pPr>
          </w:p>
          <w:p w14:paraId="2F1D2195" w14:textId="3FA84499" w:rsidR="00B60DD2" w:rsidRDefault="00B60DD2" w:rsidP="001D6961">
            <w:pPr>
              <w:spacing w:after="0"/>
              <w:jc w:val="both"/>
            </w:pPr>
            <w:r>
              <w:t xml:space="preserve">IMPORTANTE: según las orientaciones del </w:t>
            </w:r>
            <w:r w:rsidR="007611F4">
              <w:t>M</w:t>
            </w:r>
            <w:r w:rsidR="002708B8">
              <w:t>inisterio de Educación</w:t>
            </w:r>
            <w:r w:rsidR="007611F4">
              <w:t xml:space="preserve">, </w:t>
            </w:r>
            <w:r>
              <w:lastRenderedPageBreak/>
              <w:t xml:space="preserve">se debe tener mucho cuidado en no catalogar como abuso una situación entre </w:t>
            </w:r>
            <w:r w:rsidR="007611F4">
              <w:t>NNA</w:t>
            </w:r>
            <w:r>
              <w:t xml:space="preserve"> que puede tratarse de una experiencia exploratoria que es necesario orientar y canalizar sana y adecuadamente, y no penalizar ni castigar</w:t>
            </w:r>
            <w:r w:rsidR="007611F4">
              <w:t>.</w:t>
            </w:r>
            <w:r>
              <w:t xml:space="preserve"> </w:t>
            </w:r>
            <w:r w:rsidR="007611F4">
              <w:t>N</w:t>
            </w:r>
            <w:r>
              <w:t>o se trata de abuso sexual, por ejemplo, las</w:t>
            </w:r>
          </w:p>
          <w:p w14:paraId="32FE2009" w14:textId="4D83E336" w:rsidR="00CA166B" w:rsidRDefault="00B60DD2" w:rsidP="001D6961">
            <w:pPr>
              <w:spacing w:line="276" w:lineRule="auto"/>
              <w:jc w:val="both"/>
            </w:pPr>
            <w:r>
              <w:t>experiencias sexualizadas que puedan ocurrir</w:t>
            </w:r>
            <w:r w:rsidR="007611F4">
              <w:t xml:space="preserve"> </w:t>
            </w:r>
            <w:r>
              <w:t xml:space="preserve">entre estudiantes de la misma edad, pero si se trata de conductas que resultan agresivas o que demuestren un conocimiento que niños y niñas naturalmente no podrían haber adquirido sin haberlas presenciado o experimentado, podría ser indicador de </w:t>
            </w:r>
            <w:r w:rsidR="007611F4">
              <w:t xml:space="preserve">que </w:t>
            </w:r>
            <w:r>
              <w:t>un</w:t>
            </w:r>
            <w:r w:rsidR="007611F4">
              <w:t xml:space="preserve"> NNA</w:t>
            </w:r>
            <w:r>
              <w:t xml:space="preserve"> está siendo víctima de abuso sexual por parte de otra persona</w:t>
            </w:r>
            <w:r w:rsidR="007611F4">
              <w:t>.</w:t>
            </w:r>
          </w:p>
        </w:tc>
        <w:tc>
          <w:tcPr>
            <w:tcW w:w="2491" w:type="dxa"/>
          </w:tcPr>
          <w:p w14:paraId="66281EB5" w14:textId="77777777" w:rsidR="00CA166B" w:rsidRDefault="00CA166B" w:rsidP="001D6961">
            <w:pPr>
              <w:pStyle w:val="Prrafodelista"/>
              <w:numPr>
                <w:ilvl w:val="0"/>
                <w:numId w:val="40"/>
              </w:numPr>
              <w:spacing w:line="276" w:lineRule="auto"/>
              <w:jc w:val="both"/>
            </w:pPr>
            <w:r>
              <w:lastRenderedPageBreak/>
              <w:t>Directora</w:t>
            </w:r>
          </w:p>
          <w:p w14:paraId="5A1FC3D2" w14:textId="5393B7B3" w:rsidR="00CA166B" w:rsidRDefault="00CA166B" w:rsidP="001D6961">
            <w:pPr>
              <w:pStyle w:val="Prrafodelista"/>
              <w:numPr>
                <w:ilvl w:val="0"/>
                <w:numId w:val="40"/>
              </w:numPr>
              <w:spacing w:line="276" w:lineRule="auto"/>
              <w:jc w:val="both"/>
            </w:pPr>
            <w:r>
              <w:t>Encargada de Convivencia Escolar</w:t>
            </w:r>
          </w:p>
        </w:tc>
        <w:tc>
          <w:tcPr>
            <w:tcW w:w="2491" w:type="dxa"/>
          </w:tcPr>
          <w:p w14:paraId="0FA8453B" w14:textId="775E9C08" w:rsidR="00CA166B" w:rsidRDefault="00CA166B" w:rsidP="001D6961">
            <w:pPr>
              <w:spacing w:line="276" w:lineRule="auto"/>
              <w:jc w:val="center"/>
            </w:pPr>
            <w:r>
              <w:t>2 días hábiles</w:t>
            </w:r>
          </w:p>
        </w:tc>
      </w:tr>
      <w:tr w:rsidR="00CA166B" w14:paraId="46414957" w14:textId="77777777" w:rsidTr="00817635">
        <w:tc>
          <w:tcPr>
            <w:tcW w:w="2490" w:type="dxa"/>
          </w:tcPr>
          <w:p w14:paraId="7E8AB8E6" w14:textId="32EEF41D" w:rsidR="00CA166B" w:rsidRDefault="00AA74AD" w:rsidP="001D6961">
            <w:pPr>
              <w:spacing w:line="276" w:lineRule="auto"/>
              <w:jc w:val="center"/>
            </w:pPr>
            <w:r>
              <w:t>Cierre y monitoreo</w:t>
            </w:r>
          </w:p>
        </w:tc>
        <w:tc>
          <w:tcPr>
            <w:tcW w:w="2490" w:type="dxa"/>
          </w:tcPr>
          <w:p w14:paraId="2AE4438C" w14:textId="6B2A5DE5" w:rsidR="00CA166B" w:rsidRDefault="00AA74AD" w:rsidP="001D6961">
            <w:pPr>
              <w:spacing w:after="200" w:line="276" w:lineRule="auto"/>
              <w:jc w:val="both"/>
            </w:pPr>
            <w:r>
              <w:t xml:space="preserve">Acompañamiento, seguimiento académico y coordinación con equipo de atención al que fuese derivado, desde efectuada la denuncia hasta culminar el proceso de atención del alumno (a) en la institución correspondiente, informando por medio de entrevistas formales a la familia del afectado, </w:t>
            </w:r>
            <w:r>
              <w:lastRenderedPageBreak/>
              <w:t>respecto del avance de las diligencias y coordinación con las redes.</w:t>
            </w:r>
          </w:p>
        </w:tc>
        <w:tc>
          <w:tcPr>
            <w:tcW w:w="2491" w:type="dxa"/>
          </w:tcPr>
          <w:p w14:paraId="24B5BFEF" w14:textId="77777777" w:rsidR="00CA166B" w:rsidRDefault="00AA74AD" w:rsidP="001D6961">
            <w:pPr>
              <w:pStyle w:val="Prrafodelista"/>
              <w:numPr>
                <w:ilvl w:val="0"/>
                <w:numId w:val="40"/>
              </w:numPr>
              <w:spacing w:line="276" w:lineRule="auto"/>
              <w:jc w:val="both"/>
            </w:pPr>
            <w:r>
              <w:lastRenderedPageBreak/>
              <w:t>Encargada de Convivencia Escolar</w:t>
            </w:r>
          </w:p>
          <w:p w14:paraId="42B8A44C" w14:textId="77777777" w:rsidR="00AA74AD" w:rsidRDefault="00AA74AD" w:rsidP="001D6961">
            <w:pPr>
              <w:pStyle w:val="Prrafodelista"/>
              <w:numPr>
                <w:ilvl w:val="0"/>
                <w:numId w:val="40"/>
              </w:numPr>
              <w:spacing w:line="276" w:lineRule="auto"/>
              <w:jc w:val="both"/>
            </w:pPr>
            <w:r>
              <w:t>Psicólogo</w:t>
            </w:r>
          </w:p>
          <w:p w14:paraId="12000C3B" w14:textId="5557F8EA" w:rsidR="00AA74AD" w:rsidRDefault="00AA74AD" w:rsidP="001D6961">
            <w:pPr>
              <w:pStyle w:val="Prrafodelista"/>
              <w:numPr>
                <w:ilvl w:val="0"/>
                <w:numId w:val="40"/>
              </w:numPr>
              <w:spacing w:line="276" w:lineRule="auto"/>
              <w:jc w:val="both"/>
            </w:pPr>
            <w:r>
              <w:t>Orientador</w:t>
            </w:r>
          </w:p>
        </w:tc>
        <w:tc>
          <w:tcPr>
            <w:tcW w:w="2491" w:type="dxa"/>
          </w:tcPr>
          <w:p w14:paraId="26E1FA05" w14:textId="0A1F0AEE" w:rsidR="00CA166B" w:rsidRDefault="00AA74AD" w:rsidP="001D6961">
            <w:pPr>
              <w:spacing w:line="276" w:lineRule="auto"/>
              <w:jc w:val="center"/>
            </w:pPr>
            <w:r>
              <w:t>Mensual o trimestral, según reportes</w:t>
            </w:r>
          </w:p>
        </w:tc>
      </w:tr>
    </w:tbl>
    <w:p w14:paraId="6AFA5E71" w14:textId="77777777" w:rsidR="007204A6" w:rsidRDefault="007204A6" w:rsidP="00247CBC">
      <w:pPr>
        <w:jc w:val="both"/>
        <w:rPr>
          <w:b/>
          <w:bCs/>
          <w:u w:val="single"/>
        </w:rPr>
      </w:pPr>
    </w:p>
    <w:p w14:paraId="2FADFC89" w14:textId="77777777" w:rsidR="00247CBC" w:rsidRDefault="00247CBC" w:rsidP="009C30A6">
      <w:pPr>
        <w:jc w:val="both"/>
        <w:rPr>
          <w:b/>
          <w:bCs/>
          <w:u w:val="single"/>
        </w:rPr>
      </w:pPr>
    </w:p>
    <w:p w14:paraId="3EBAF52B" w14:textId="359AE980" w:rsidR="009C30A6" w:rsidRPr="00E0121A" w:rsidRDefault="001C3B75" w:rsidP="009C30A6">
      <w:pPr>
        <w:jc w:val="both"/>
        <w:rPr>
          <w:b/>
          <w:bCs/>
          <w:u w:val="single"/>
        </w:rPr>
      </w:pPr>
      <w:r>
        <w:rPr>
          <w:b/>
          <w:bCs/>
          <w:u w:val="single"/>
        </w:rPr>
        <w:t>OTRAS MEDIDAS DE IMPORTANCIA</w:t>
      </w:r>
    </w:p>
    <w:p w14:paraId="5B08834A" w14:textId="4D60F4C2" w:rsidR="001C3B75" w:rsidRDefault="001C3B75" w:rsidP="001C3B75">
      <w:pPr>
        <w:pStyle w:val="Prrafodelista"/>
        <w:numPr>
          <w:ilvl w:val="0"/>
          <w:numId w:val="44"/>
        </w:numPr>
        <w:jc w:val="both"/>
      </w:pPr>
      <w:r>
        <w:rPr>
          <w:u w:val="single"/>
        </w:rPr>
        <w:t>Medidas en el caso que el o los abusadores sean los padres</w:t>
      </w:r>
      <w:r>
        <w:t xml:space="preserve">: se cita a los padres de la víctima y del victimario por separado para comunicarle la situación ocurrida con sus hijos. De estar frente a la sospecha de un delito de agresión sexual </w:t>
      </w:r>
      <w:r w:rsidR="001D500D">
        <w:t>(</w:t>
      </w:r>
      <w:r>
        <w:t>cualquier forma de contacto físico con o sin acceso carnal, con violencia y sin consentimiento</w:t>
      </w:r>
      <w:r w:rsidR="001D500D">
        <w:t>)</w:t>
      </w:r>
      <w:r>
        <w:t xml:space="preserve"> existe la </w:t>
      </w:r>
      <w:r w:rsidRPr="001D500D">
        <w:rPr>
          <w:u w:val="single"/>
        </w:rPr>
        <w:t>obligación</w:t>
      </w:r>
      <w:r>
        <w:t xml:space="preserve"> de denunciar a carabineros, fiscalía o PDI en un plazo de 24 horas.  Se deben denunciar los delitos cometidos por adolescentes, mayores de 14 años y menores de 18 años, puesto que poseen </w:t>
      </w:r>
      <w:r w:rsidR="001D500D">
        <w:t>R</w:t>
      </w:r>
      <w:r>
        <w:t xml:space="preserve">esponsabilidad </w:t>
      </w:r>
      <w:r w:rsidR="001D500D">
        <w:t>P</w:t>
      </w:r>
      <w:r>
        <w:t xml:space="preserve">enal </w:t>
      </w:r>
      <w:r w:rsidR="001D500D">
        <w:t>A</w:t>
      </w:r>
      <w:r>
        <w:t>dolescente (Ley 20.084).</w:t>
      </w:r>
    </w:p>
    <w:p w14:paraId="70A19668" w14:textId="5A30EBEE" w:rsidR="001C3B75" w:rsidRDefault="001C3B75" w:rsidP="001D500D">
      <w:pPr>
        <w:pStyle w:val="Prrafodelista"/>
        <w:jc w:val="both"/>
      </w:pPr>
      <w:r>
        <w:t>Como medida de protección se sugiere que mientras se recaban los antecedentes se suspenda a los alumnos involucrados mientras se investiga la situación, así como la aplicación de otras medidas en base al Manual de Convivencia existente (charlas, reuniones, orientaciones</w:t>
      </w:r>
      <w:r w:rsidR="001D500D">
        <w:t>)</w:t>
      </w:r>
    </w:p>
    <w:p w14:paraId="0544FCDB" w14:textId="68D33780" w:rsidR="001C3B75" w:rsidRDefault="001C3B75" w:rsidP="001D500D">
      <w:pPr>
        <w:pStyle w:val="Prrafodelista"/>
        <w:jc w:val="both"/>
      </w:pPr>
      <w:r>
        <w:t xml:space="preserve">En caso que el agresor </w:t>
      </w:r>
      <w:r w:rsidR="001D500D">
        <w:t>sea</w:t>
      </w:r>
      <w:r>
        <w:t xml:space="preserve"> meno</w:t>
      </w:r>
      <w:r w:rsidR="001D500D">
        <w:t>r</w:t>
      </w:r>
      <w:r>
        <w:t xml:space="preserve"> de 14 años se habla de conductas de connotación sexual y no constituye</w:t>
      </w:r>
      <w:r w:rsidR="001D500D">
        <w:t>n</w:t>
      </w:r>
      <w:r>
        <w:t xml:space="preserve"> delito</w:t>
      </w:r>
      <w:r w:rsidR="001D500D">
        <w:t>,</w:t>
      </w:r>
      <w:r>
        <w:t xml:space="preserve"> e implica</w:t>
      </w:r>
      <w:r w:rsidR="001D500D">
        <w:t>n</w:t>
      </w:r>
      <w:r>
        <w:t xml:space="preserve"> s</w:t>
      </w:r>
      <w:r w:rsidR="001D500D">
        <w:t>o</w:t>
      </w:r>
      <w:r>
        <w:t>l</w:t>
      </w:r>
      <w:r w:rsidR="001D500D">
        <w:t>amente</w:t>
      </w:r>
      <w:r>
        <w:t xml:space="preserve"> medidas de protección, la</w:t>
      </w:r>
      <w:r w:rsidR="001D500D">
        <w:t>s</w:t>
      </w:r>
      <w:r>
        <w:t xml:space="preserve"> cual</w:t>
      </w:r>
      <w:r w:rsidR="001D500D">
        <w:t>es</w:t>
      </w:r>
      <w:r>
        <w:t xml:space="preserve"> se solicita</w:t>
      </w:r>
      <w:r w:rsidR="001D500D">
        <w:t>n</w:t>
      </w:r>
      <w:r>
        <w:t xml:space="preserve"> a organismos colaboradores de red SENAME, según el perfil del alumno o Tribunal de Familia </w:t>
      </w:r>
      <w:r w:rsidR="001D500D">
        <w:t>L</w:t>
      </w:r>
      <w:r>
        <w:t>ocal, este último según las características del caso, en el supuesto de otras vulneraciones asociadas. A su vez, se aplicarán medidas formativas, pedagógicas y/ o de apoyo psicosocial en favor de los estudiantes que estén involucrados en los hechos</w:t>
      </w:r>
      <w:r w:rsidR="001D500D">
        <w:t>.</w:t>
      </w:r>
    </w:p>
    <w:p w14:paraId="3376ED69" w14:textId="33CE62F5" w:rsidR="001C3B75" w:rsidRDefault="001C3B75" w:rsidP="001C3B75">
      <w:pPr>
        <w:pStyle w:val="Prrafodelista"/>
        <w:jc w:val="both"/>
      </w:pPr>
    </w:p>
    <w:p w14:paraId="5AC10393" w14:textId="1521F57A" w:rsidR="00717D04" w:rsidRDefault="00F16BCE" w:rsidP="00717D04">
      <w:pPr>
        <w:pStyle w:val="Prrafodelista"/>
        <w:numPr>
          <w:ilvl w:val="0"/>
          <w:numId w:val="44"/>
        </w:numPr>
        <w:jc w:val="both"/>
      </w:pPr>
      <w:r>
        <w:rPr>
          <w:u w:val="single"/>
        </w:rPr>
        <w:t>Medidas en el caso que el abusador sea un funcionario del establecimiento</w:t>
      </w:r>
      <w:r>
        <w:t xml:space="preserve">: </w:t>
      </w:r>
      <w:r w:rsidR="00717D04">
        <w:t>e</w:t>
      </w:r>
      <w:r w:rsidR="00717D04">
        <w:t>l funcionario</w:t>
      </w:r>
      <w:r w:rsidR="00717D04">
        <w:t xml:space="preserve"> debe ser apartado inmediatamente de sus funciones, pudiendo ser trasladado a otras labores o funciones fuera del aula y/o derivar al afectado y su familia a algún organismo que pueda hacerse cargo de la intervención.</w:t>
      </w:r>
    </w:p>
    <w:p w14:paraId="39B3135E" w14:textId="18C9CB98" w:rsidR="00717D04" w:rsidRDefault="00717D04" w:rsidP="00717D04">
      <w:pPr>
        <w:pStyle w:val="Prrafodelista"/>
        <w:jc w:val="both"/>
      </w:pPr>
      <w:r>
        <w:t xml:space="preserve">Al respecto, las disposiciones del </w:t>
      </w:r>
      <w:r>
        <w:t>R</w:t>
      </w:r>
      <w:r>
        <w:t xml:space="preserve">eglamento </w:t>
      </w:r>
      <w:r>
        <w:t>I</w:t>
      </w:r>
      <w:r>
        <w:t xml:space="preserve">nterno deberán ser consistentes con la regulación que exista en el </w:t>
      </w:r>
      <w:r>
        <w:t>R</w:t>
      </w:r>
      <w:r>
        <w:t xml:space="preserve">eglamento de </w:t>
      </w:r>
      <w:r>
        <w:t>H</w:t>
      </w:r>
      <w:r>
        <w:t xml:space="preserve">igiene y </w:t>
      </w:r>
      <w:r>
        <w:t>S</w:t>
      </w:r>
      <w:r>
        <w:t>eguridad del establecimiento, especialmente en lo referido a obligaciones y prohibiciones a las que están sujetos los trabajadores y las sanciones que podrán aplicarse por la infracción a estas.</w:t>
      </w:r>
    </w:p>
    <w:p w14:paraId="25FAC562" w14:textId="75DEB2E1" w:rsidR="00717D04" w:rsidRDefault="00717D04" w:rsidP="00717D04">
      <w:pPr>
        <w:pStyle w:val="Prrafodelista"/>
        <w:jc w:val="both"/>
      </w:pPr>
      <w:r>
        <w:t>En tanto, de existir antecedentes que hagan presumir la existencia de un delito o se tenga conocimiento de hechos constitutivos de delito que afecten a los estudiantes o que hubieran tenido lugar en el local que sirve al establecimiento educativo, se debe presentar la denuncia a los organismos pertinentes, en este caso</w:t>
      </w:r>
      <w:r>
        <w:t xml:space="preserve"> al</w:t>
      </w:r>
      <w:r>
        <w:t xml:space="preserve"> Ministerio Público, Carabineros de Chile, Policía de Investigaciones o ante cualquier Tribunal con competencia penal.</w:t>
      </w:r>
    </w:p>
    <w:p w14:paraId="0B8F3E6C" w14:textId="6385BEDE" w:rsidR="001C3B75" w:rsidRDefault="00717D04" w:rsidP="00717D04">
      <w:pPr>
        <w:pStyle w:val="Prrafodelista"/>
        <w:jc w:val="both"/>
      </w:pPr>
      <w:r>
        <w:t>Sin perjuicio</w:t>
      </w:r>
      <w:r>
        <w:t xml:space="preserve"> </w:t>
      </w:r>
      <w:r>
        <w:t xml:space="preserve">a </w:t>
      </w:r>
      <w:r>
        <w:t xml:space="preserve">lo anterior, la presunción de inocencia de la cual goza todo ciudadano, la sola denuncia, no es argumento suficiente para terminar la relación laboral. Se debe establecer una investigación sumaria interna </w:t>
      </w:r>
      <w:r w:rsidR="005B2352">
        <w:t>f</w:t>
      </w:r>
      <w:r>
        <w:t>ijando plazos y condiciones para que el sumario sea pronto y efectivo.</w:t>
      </w:r>
    </w:p>
    <w:p w14:paraId="5B613257" w14:textId="1E65B37A" w:rsidR="00EE597B" w:rsidRPr="00E0121A" w:rsidRDefault="00EE597B" w:rsidP="00EE597B">
      <w:pPr>
        <w:jc w:val="both"/>
        <w:rPr>
          <w:b/>
          <w:bCs/>
          <w:u w:val="single"/>
        </w:rPr>
      </w:pPr>
      <w:r>
        <w:rPr>
          <w:b/>
          <w:bCs/>
          <w:u w:val="single"/>
        </w:rPr>
        <w:lastRenderedPageBreak/>
        <w:t>LEY AULA SEGURA</w:t>
      </w:r>
    </w:p>
    <w:p w14:paraId="344AE081" w14:textId="732081B7" w:rsidR="000F75F1" w:rsidRDefault="000F75F1" w:rsidP="000F75F1">
      <w:pPr>
        <w:jc w:val="both"/>
      </w:pPr>
      <w:r>
        <w:t>No obstante, de estar tipificadas en el Reglamento interno de los establecimientos las siguientes faltas, como graves y gravísimas</w:t>
      </w:r>
      <w:r>
        <w:t xml:space="preserve"> las a</w:t>
      </w:r>
      <w:r>
        <w:t>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r>
        <w:t>, la D</w:t>
      </w:r>
      <w:r>
        <w:t>irector</w:t>
      </w:r>
      <w:r>
        <w:t>a</w:t>
      </w:r>
      <w:r>
        <w:t xml:space="preserve"> tiene la facultad de proceder acorde a lo siguiente:</w:t>
      </w:r>
    </w:p>
    <w:p w14:paraId="31F06B69" w14:textId="4AB5D537" w:rsidR="000F75F1" w:rsidRDefault="000F75F1" w:rsidP="000F75F1">
      <w:pPr>
        <w:pStyle w:val="Prrafodelista"/>
        <w:numPr>
          <w:ilvl w:val="0"/>
          <w:numId w:val="45"/>
        </w:numPr>
        <w:jc w:val="both"/>
      </w:pPr>
      <w:r>
        <w:t>La</w:t>
      </w:r>
      <w:r>
        <w:t xml:space="preserve"> </w:t>
      </w:r>
      <w:r>
        <w:t>D</w:t>
      </w:r>
      <w:r>
        <w:t>irector</w:t>
      </w:r>
      <w:r>
        <w:t>a</w:t>
      </w:r>
      <w:r>
        <w:t xml:space="preserve"> tendrá la facultad de suspender, como medida cautelar y mientras dure el procedimiento sancionatorio, a los alumnos y miembros de la comunidad escolar que en </w:t>
      </w:r>
      <w:r>
        <w:t>el</w:t>
      </w:r>
      <w:r>
        <w:t xml:space="preserve"> </w:t>
      </w:r>
      <w:r>
        <w:t>E</w:t>
      </w:r>
      <w:r>
        <w:t>stablecimiento hubieren incurrido en alguna de las faltas graves o gravísimas y que conlleven como sanción en los mismos, la expulsión o cancelación de la matrícula, o afecten gravemente la convivencia escolar, conforme a lo dispuesto en esta ley.</w:t>
      </w:r>
    </w:p>
    <w:p w14:paraId="3A0E94E5" w14:textId="20050D2C" w:rsidR="000F75F1" w:rsidRDefault="000F75F1" w:rsidP="000F75F1">
      <w:pPr>
        <w:pStyle w:val="Prrafodelista"/>
        <w:numPr>
          <w:ilvl w:val="0"/>
          <w:numId w:val="45"/>
        </w:numPr>
        <w:jc w:val="both"/>
      </w:pPr>
      <w:r>
        <w:t>La</w:t>
      </w:r>
      <w:r>
        <w:t xml:space="preserve"> </w:t>
      </w:r>
      <w:r>
        <w:t>D</w:t>
      </w:r>
      <w:r>
        <w:t>irector</w:t>
      </w:r>
      <w:r>
        <w:t>a</w:t>
      </w:r>
      <w:r>
        <w:t xml:space="preserve"> deberá notificar la decisión de suspender al alumno, junto a sus fundamentos, por escrito al estudiante afectado y a su madre, padre o apoderado, según corresponda. En los procedimientos sancionatorios en los que se haya utilizado la medida cautelar de suspensión, habrá un plazo máximo de diez </w:t>
      </w:r>
      <w:r>
        <w:t xml:space="preserve">(10) </w:t>
      </w:r>
      <w:r>
        <w:t>días hábiles para resolver, desde la respectiva notificación de la medida cautelar. En dichos procedimientos se deberán respetar los principios del debido proceso, tales como la presunción de inocencia, bilateralidad, derecho a presentar pruebas, entre otros.</w:t>
      </w:r>
    </w:p>
    <w:p w14:paraId="40265921" w14:textId="5053A5F8" w:rsidR="000F75F1" w:rsidRDefault="000F75F1" w:rsidP="000F75F1">
      <w:pPr>
        <w:pStyle w:val="Prrafodelista"/>
        <w:numPr>
          <w:ilvl w:val="0"/>
          <w:numId w:val="45"/>
        </w:numPr>
        <w:jc w:val="both"/>
      </w:pPr>
      <w:r>
        <w:t xml:space="preserve">Contra la resolución que imponga el procedimiento establecido en los párrafos anteriores se podrá pedir la reconsideración de la medida dentro del plazo de cinco </w:t>
      </w:r>
      <w:r>
        <w:t xml:space="preserve">(5) </w:t>
      </w:r>
      <w:r>
        <w:t>días</w:t>
      </w:r>
      <w:r>
        <w:t>,</w:t>
      </w:r>
      <w:r>
        <w:t xml:space="preserve"> contado desde la respectiva notificación, ante la misma autoridad, quien resolverá previa consulta al Consejo de Profesores, el que deberá pronunciarse por escrito.</w:t>
      </w:r>
    </w:p>
    <w:p w14:paraId="2B2E6453" w14:textId="2220ADF6" w:rsidR="000F75F1" w:rsidRDefault="000F75F1" w:rsidP="000F75F1">
      <w:pPr>
        <w:pStyle w:val="Prrafodelista"/>
        <w:numPr>
          <w:ilvl w:val="0"/>
          <w:numId w:val="45"/>
        </w:numPr>
        <w:jc w:val="both"/>
      </w:pPr>
      <w:r>
        <w:t>La interposición de la referida reconsideración ampliará el plazo de suspensión del alumno hasta culminar su tramitación. La imposición de la medida cautelar de suspensión no podrá ser considerada como sanción cuando resuelto el procedimiento se imponga una sanción más gravosa a la misma, como son la expulsión o la cancelación de la matrícula.</w:t>
      </w:r>
    </w:p>
    <w:p w14:paraId="75F1FC88" w14:textId="4CBBD5BD" w:rsidR="000F75F1" w:rsidRDefault="000F75F1" w:rsidP="000F75F1">
      <w:pPr>
        <w:pStyle w:val="Prrafodelista"/>
        <w:numPr>
          <w:ilvl w:val="0"/>
          <w:numId w:val="45"/>
        </w:numPr>
        <w:jc w:val="both"/>
      </w:pPr>
      <w:r>
        <w:t>El Ministerio de Educación, a través de la Secretaría Regional Ministerial respectiva, velará por la reubicación del estudiante sancionado, en establecimientos que cuenten con profesionales que presten apoyo psicosocial, y adoptará las medidas para su adecuada inserción en la comunidad escolar.</w:t>
      </w:r>
    </w:p>
    <w:p w14:paraId="1CC58D82" w14:textId="2A45E908" w:rsidR="00401C44" w:rsidRDefault="000F75F1" w:rsidP="000F75F1">
      <w:pPr>
        <w:pStyle w:val="Prrafodelista"/>
        <w:numPr>
          <w:ilvl w:val="0"/>
          <w:numId w:val="45"/>
        </w:numPr>
        <w:jc w:val="both"/>
      </w:pPr>
      <w:r>
        <w:t>Además, informará de cada procedimiento sancionatorio que derive en una expulsión a la Defensoría de los Derechos de la Niñez, cuando se trate de menores de edad.</w:t>
      </w:r>
    </w:p>
    <w:p w14:paraId="06D095B6" w14:textId="77777777" w:rsidR="00EE597B" w:rsidRDefault="00EE597B" w:rsidP="009C30A6">
      <w:pPr>
        <w:jc w:val="both"/>
      </w:pPr>
    </w:p>
    <w:p w14:paraId="16BE86D6" w14:textId="6902F27A" w:rsidR="00B62E07" w:rsidRPr="00E0121A" w:rsidRDefault="00B62E07" w:rsidP="00B62E07">
      <w:pPr>
        <w:jc w:val="both"/>
        <w:rPr>
          <w:b/>
          <w:bCs/>
          <w:u w:val="single"/>
        </w:rPr>
      </w:pPr>
      <w:r>
        <w:rPr>
          <w:b/>
          <w:bCs/>
          <w:u w:val="single"/>
        </w:rPr>
        <w:t>HECHOS DE CONNOTACIÓN SEXUAL ENTRE FUNCIONARIOS DEL ESTABLECIMIENTO</w:t>
      </w:r>
    </w:p>
    <w:p w14:paraId="328E7C52" w14:textId="2234E0C3" w:rsidR="00B62E07" w:rsidRDefault="00B62E07" w:rsidP="009C30A6">
      <w:pPr>
        <w:jc w:val="both"/>
      </w:pPr>
      <w:r w:rsidRPr="00B62E07">
        <w:t>Se considerará acoso sexual de parte de un adulto a otro adulto toda acción que conlleve insinuaciones, declaraciones, invitaciones de índole sexualizadas, aprovechándose de la confianza, apego, relación de autoridad y/o jera</w:t>
      </w:r>
      <w:r>
        <w:t>r</w:t>
      </w:r>
      <w:r w:rsidRPr="00B62E07">
        <w:t>quía, mediante maniobras coercitivas, seducción, manipulación o amenaza</w:t>
      </w:r>
      <w:r>
        <w:t>s</w:t>
      </w:r>
      <w:r w:rsidRPr="00B62E07">
        <w:t>,</w:t>
      </w:r>
      <w:r>
        <w:t xml:space="preserve"> </w:t>
      </w:r>
      <w:r w:rsidRPr="00B62E07">
        <w:t>así como el acoso mediante redes sociales</w:t>
      </w:r>
      <w:r w:rsidR="00C67E82">
        <w:t xml:space="preserve"> (RRSS)</w:t>
      </w:r>
      <w:r w:rsidRPr="00B62E07">
        <w:t xml:space="preserve">, </w:t>
      </w:r>
      <w:r>
        <w:t>What</w:t>
      </w:r>
      <w:r w:rsidRPr="00B62E07">
        <w:t>s</w:t>
      </w:r>
      <w:r>
        <w:t>Ap</w:t>
      </w:r>
      <w:r w:rsidRPr="00B62E07">
        <w:t>p, llamadas telefónicas</w:t>
      </w:r>
      <w:r>
        <w:t>,</w:t>
      </w:r>
      <w:r w:rsidRPr="00B62E07">
        <w:t xml:space="preserve"> et</w:t>
      </w:r>
      <w:r>
        <w:t>c</w:t>
      </w:r>
      <w:r w:rsidRPr="00B62E07">
        <w:t>.</w:t>
      </w:r>
    </w:p>
    <w:p w14:paraId="3C52D6A5" w14:textId="77777777" w:rsidR="00C67E82" w:rsidRDefault="00C67E82" w:rsidP="009C30A6">
      <w:pPr>
        <w:jc w:val="both"/>
      </w:pPr>
    </w:p>
    <w:p w14:paraId="2D1509C4" w14:textId="755AC15C" w:rsidR="005B2921" w:rsidRDefault="005B2921" w:rsidP="005B2921">
      <w:pPr>
        <w:jc w:val="both"/>
      </w:pPr>
      <w:r>
        <w:rPr>
          <w:b/>
          <w:bCs/>
          <w:u w:val="single"/>
        </w:rPr>
        <w:lastRenderedPageBreak/>
        <w:t>PROCEDIMIENTOS FRENTE A SOSPECHA O CERTEZA DE ABUSO SEXUAL</w:t>
      </w:r>
      <w:r>
        <w:rPr>
          <w:b/>
          <w:bCs/>
          <w:u w:val="single"/>
        </w:rPr>
        <w:t xml:space="preserve"> ENTRE FUNCIONARIOS DEL ESTABLECIMIENTO</w:t>
      </w:r>
    </w:p>
    <w:tbl>
      <w:tblPr>
        <w:tblStyle w:val="Tablaconcuadrcula"/>
        <w:tblW w:w="0" w:type="auto"/>
        <w:tblLook w:val="04A0" w:firstRow="1" w:lastRow="0" w:firstColumn="1" w:lastColumn="0" w:noHBand="0" w:noVBand="1"/>
      </w:tblPr>
      <w:tblGrid>
        <w:gridCol w:w="2490"/>
        <w:gridCol w:w="2490"/>
        <w:gridCol w:w="2491"/>
        <w:gridCol w:w="2491"/>
      </w:tblGrid>
      <w:tr w:rsidR="00334087" w14:paraId="03410AEF" w14:textId="77777777" w:rsidTr="001F6E7C">
        <w:tc>
          <w:tcPr>
            <w:tcW w:w="2490" w:type="dxa"/>
          </w:tcPr>
          <w:p w14:paraId="4C85911F" w14:textId="77777777" w:rsidR="00334087" w:rsidRPr="00817635" w:rsidRDefault="00334087" w:rsidP="00551298">
            <w:pPr>
              <w:spacing w:line="276" w:lineRule="auto"/>
              <w:jc w:val="center"/>
              <w:rPr>
                <w:b/>
                <w:bCs/>
              </w:rPr>
            </w:pPr>
            <w:r>
              <w:rPr>
                <w:b/>
                <w:bCs/>
              </w:rPr>
              <w:t>PROCEDIMIENTO</w:t>
            </w:r>
          </w:p>
        </w:tc>
        <w:tc>
          <w:tcPr>
            <w:tcW w:w="2490" w:type="dxa"/>
          </w:tcPr>
          <w:p w14:paraId="3B1D273B" w14:textId="77777777" w:rsidR="00334087" w:rsidRPr="00817635" w:rsidRDefault="00334087" w:rsidP="00551298">
            <w:pPr>
              <w:spacing w:line="276" w:lineRule="auto"/>
              <w:jc w:val="center"/>
              <w:rPr>
                <w:b/>
                <w:bCs/>
              </w:rPr>
            </w:pPr>
            <w:r>
              <w:rPr>
                <w:b/>
                <w:bCs/>
              </w:rPr>
              <w:t>MEDIDAS</w:t>
            </w:r>
          </w:p>
        </w:tc>
        <w:tc>
          <w:tcPr>
            <w:tcW w:w="2491" w:type="dxa"/>
          </w:tcPr>
          <w:p w14:paraId="6876DB85" w14:textId="77777777" w:rsidR="00334087" w:rsidRPr="00817635" w:rsidRDefault="00334087" w:rsidP="00551298">
            <w:pPr>
              <w:spacing w:line="276" w:lineRule="auto"/>
              <w:jc w:val="center"/>
              <w:rPr>
                <w:b/>
                <w:bCs/>
              </w:rPr>
            </w:pPr>
            <w:r>
              <w:rPr>
                <w:b/>
                <w:bCs/>
              </w:rPr>
              <w:t>RESPONSABLES</w:t>
            </w:r>
          </w:p>
        </w:tc>
        <w:tc>
          <w:tcPr>
            <w:tcW w:w="2491" w:type="dxa"/>
          </w:tcPr>
          <w:p w14:paraId="32D07C65" w14:textId="77777777" w:rsidR="00334087" w:rsidRPr="00817635" w:rsidRDefault="00334087" w:rsidP="00551298">
            <w:pPr>
              <w:spacing w:line="276" w:lineRule="auto"/>
              <w:jc w:val="center"/>
              <w:rPr>
                <w:b/>
                <w:bCs/>
              </w:rPr>
            </w:pPr>
            <w:r>
              <w:rPr>
                <w:b/>
                <w:bCs/>
              </w:rPr>
              <w:t>PLAZOS</w:t>
            </w:r>
          </w:p>
        </w:tc>
      </w:tr>
      <w:tr w:rsidR="00334087" w14:paraId="1654E9BE" w14:textId="77777777" w:rsidTr="001F6E7C">
        <w:tc>
          <w:tcPr>
            <w:tcW w:w="2490" w:type="dxa"/>
          </w:tcPr>
          <w:p w14:paraId="0B2789C1" w14:textId="0BB97D96" w:rsidR="00334087" w:rsidRPr="00A5717A" w:rsidRDefault="00A5717A" w:rsidP="00551298">
            <w:pPr>
              <w:spacing w:line="276" w:lineRule="auto"/>
              <w:jc w:val="center"/>
            </w:pPr>
            <w:r w:rsidRPr="00A5717A">
              <w:t>Denuncia</w:t>
            </w:r>
          </w:p>
        </w:tc>
        <w:tc>
          <w:tcPr>
            <w:tcW w:w="2490" w:type="dxa"/>
          </w:tcPr>
          <w:p w14:paraId="6104CC77" w14:textId="43D66359" w:rsidR="003536B9" w:rsidRDefault="003536B9" w:rsidP="00551298">
            <w:pPr>
              <w:jc w:val="both"/>
            </w:pPr>
            <w:r>
              <w:t>Denuncia de la sospecha o certeza del posible acoso sexual de un adulto a otro adulto, miembros del personal del colegio.</w:t>
            </w:r>
          </w:p>
          <w:p w14:paraId="06DC644B" w14:textId="59825F00" w:rsidR="00334087" w:rsidRDefault="003536B9" w:rsidP="00551298">
            <w:pPr>
              <w:spacing w:line="276" w:lineRule="auto"/>
              <w:jc w:val="both"/>
              <w:rPr>
                <w:b/>
                <w:bCs/>
              </w:rPr>
            </w:pPr>
            <w:r>
              <w:t>Comunicar la situación a</w:t>
            </w:r>
            <w:r>
              <w:t xml:space="preserve"> </w:t>
            </w:r>
            <w:r>
              <w:t>l</w:t>
            </w:r>
            <w:r>
              <w:t>a</w:t>
            </w:r>
            <w:r>
              <w:t xml:space="preserve"> </w:t>
            </w:r>
            <w:r>
              <w:t>D</w:t>
            </w:r>
            <w:r>
              <w:t xml:space="preserve">irectora, </w:t>
            </w:r>
            <w:r>
              <w:t>I</w:t>
            </w:r>
            <w:r>
              <w:t>nspector</w:t>
            </w:r>
            <w:r>
              <w:t>ía</w:t>
            </w:r>
            <w:r>
              <w:t xml:space="preserve"> </w:t>
            </w:r>
            <w:r>
              <w:t>G</w:t>
            </w:r>
            <w:r>
              <w:t>eneral o quien esté a cargo del establecimiento en el momento de que se tiene conocimiento de la situación.</w:t>
            </w:r>
          </w:p>
        </w:tc>
        <w:tc>
          <w:tcPr>
            <w:tcW w:w="2491" w:type="dxa"/>
          </w:tcPr>
          <w:p w14:paraId="77A3F21E" w14:textId="77777777" w:rsidR="00334087" w:rsidRPr="003536B9" w:rsidRDefault="003536B9" w:rsidP="00551298">
            <w:pPr>
              <w:pStyle w:val="Prrafodelista"/>
              <w:numPr>
                <w:ilvl w:val="0"/>
                <w:numId w:val="46"/>
              </w:numPr>
              <w:spacing w:line="276" w:lineRule="auto"/>
              <w:jc w:val="both"/>
            </w:pPr>
            <w:r w:rsidRPr="003536B9">
              <w:t>Directora</w:t>
            </w:r>
          </w:p>
          <w:p w14:paraId="5000470B" w14:textId="7DDA4699" w:rsidR="003536B9" w:rsidRPr="003536B9" w:rsidRDefault="003536B9" w:rsidP="00551298">
            <w:pPr>
              <w:pStyle w:val="Prrafodelista"/>
              <w:numPr>
                <w:ilvl w:val="0"/>
                <w:numId w:val="46"/>
              </w:numPr>
              <w:spacing w:line="276" w:lineRule="auto"/>
              <w:jc w:val="both"/>
              <w:rPr>
                <w:b/>
                <w:bCs/>
              </w:rPr>
            </w:pPr>
            <w:r w:rsidRPr="003536B9">
              <w:t>Encargada de Convivencia Escolar</w:t>
            </w:r>
          </w:p>
        </w:tc>
        <w:tc>
          <w:tcPr>
            <w:tcW w:w="2491" w:type="dxa"/>
          </w:tcPr>
          <w:p w14:paraId="35B25ADF" w14:textId="51C2EAB7" w:rsidR="00334087" w:rsidRPr="003536B9" w:rsidRDefault="003536B9" w:rsidP="00551298">
            <w:pPr>
              <w:spacing w:line="276" w:lineRule="auto"/>
              <w:jc w:val="both"/>
            </w:pPr>
            <w:r w:rsidRPr="003536B9">
              <w:t>Inmediatamente ocurridos los hechos</w:t>
            </w:r>
          </w:p>
        </w:tc>
      </w:tr>
      <w:tr w:rsidR="00334087" w14:paraId="63B4A8CC" w14:textId="77777777" w:rsidTr="001F6E7C">
        <w:tc>
          <w:tcPr>
            <w:tcW w:w="2490" w:type="dxa"/>
          </w:tcPr>
          <w:p w14:paraId="50ABB1A8" w14:textId="29D7846B" w:rsidR="00334087" w:rsidRPr="00A5717A" w:rsidRDefault="00A5717A" w:rsidP="00551298">
            <w:pPr>
              <w:spacing w:line="276" w:lineRule="auto"/>
              <w:jc w:val="center"/>
            </w:pPr>
            <w:r>
              <w:t>Recopilación de antecedentes</w:t>
            </w:r>
          </w:p>
        </w:tc>
        <w:tc>
          <w:tcPr>
            <w:tcW w:w="2490" w:type="dxa"/>
          </w:tcPr>
          <w:p w14:paraId="298E41FC" w14:textId="3510D2DF" w:rsidR="00690651" w:rsidRDefault="00690651" w:rsidP="00551298">
            <w:pPr>
              <w:jc w:val="both"/>
            </w:pPr>
            <w:r>
              <w:t>Entrevista con la persona que ha sufrido acoso de parte de algún integrante del personal del colegio.</w:t>
            </w:r>
          </w:p>
          <w:p w14:paraId="51863C42" w14:textId="768C9D9C" w:rsidR="00690651" w:rsidRDefault="00690651" w:rsidP="00551298">
            <w:pPr>
              <w:jc w:val="both"/>
            </w:pPr>
            <w:r>
              <w:t>Se solicita a la persona afectada que entregue por escrito una descripción de lo que ha consistido el acoso, así como las pruebas que pudiese adicionar para respaldar la acusación</w:t>
            </w:r>
            <w:r>
              <w:t xml:space="preserve"> </w:t>
            </w:r>
            <w:r>
              <w:t xml:space="preserve">(registros telefónicos, </w:t>
            </w:r>
            <w:r>
              <w:t>mensajes vía What</w:t>
            </w:r>
            <w:r>
              <w:t>s</w:t>
            </w:r>
            <w:r>
              <w:t>Ap</w:t>
            </w:r>
            <w:r>
              <w:t>p</w:t>
            </w:r>
            <w:r>
              <w:t>, etc.</w:t>
            </w:r>
            <w:r>
              <w:t>)</w:t>
            </w:r>
          </w:p>
          <w:p w14:paraId="65CB5A76" w14:textId="5E68D3A7" w:rsidR="00334087" w:rsidRPr="00690651" w:rsidRDefault="00690651" w:rsidP="00551298">
            <w:pPr>
              <w:spacing w:after="200" w:line="276" w:lineRule="auto"/>
              <w:jc w:val="both"/>
            </w:pPr>
            <w:r>
              <w:t>Entrevista con el supuesto acosador para recabar información y contar con la versión de los hechos desde su mirada.</w:t>
            </w:r>
          </w:p>
        </w:tc>
        <w:tc>
          <w:tcPr>
            <w:tcW w:w="2491" w:type="dxa"/>
          </w:tcPr>
          <w:p w14:paraId="05E2BCD4" w14:textId="77777777" w:rsidR="00690651" w:rsidRDefault="00690651" w:rsidP="00551298">
            <w:pPr>
              <w:pStyle w:val="Prrafodelista"/>
              <w:numPr>
                <w:ilvl w:val="0"/>
                <w:numId w:val="46"/>
              </w:numPr>
              <w:spacing w:line="276" w:lineRule="auto"/>
              <w:jc w:val="both"/>
            </w:pPr>
            <w:r w:rsidRPr="003536B9">
              <w:t>Directora</w:t>
            </w:r>
          </w:p>
          <w:p w14:paraId="455A584E" w14:textId="049FFC53" w:rsidR="00334087" w:rsidRDefault="00690651" w:rsidP="00551298">
            <w:pPr>
              <w:pStyle w:val="Prrafodelista"/>
              <w:numPr>
                <w:ilvl w:val="0"/>
                <w:numId w:val="46"/>
              </w:numPr>
              <w:spacing w:line="276" w:lineRule="auto"/>
              <w:jc w:val="both"/>
              <w:rPr>
                <w:b/>
                <w:bCs/>
              </w:rPr>
            </w:pPr>
            <w:r>
              <w:t>E</w:t>
            </w:r>
            <w:r w:rsidRPr="003536B9">
              <w:t>ncargada de Convivencia Escolar</w:t>
            </w:r>
          </w:p>
        </w:tc>
        <w:tc>
          <w:tcPr>
            <w:tcW w:w="2491" w:type="dxa"/>
          </w:tcPr>
          <w:p w14:paraId="35FA7058" w14:textId="5AD2871C" w:rsidR="00334087" w:rsidRPr="00690651" w:rsidRDefault="00690651" w:rsidP="00551298">
            <w:pPr>
              <w:spacing w:line="276" w:lineRule="auto"/>
              <w:jc w:val="both"/>
            </w:pPr>
            <w:r w:rsidRPr="00690651">
              <w:t>24 horas a partir de la denuncia</w:t>
            </w:r>
          </w:p>
        </w:tc>
      </w:tr>
      <w:tr w:rsidR="00334087" w14:paraId="03271D97" w14:textId="77777777" w:rsidTr="001F6E7C">
        <w:tc>
          <w:tcPr>
            <w:tcW w:w="2490" w:type="dxa"/>
          </w:tcPr>
          <w:p w14:paraId="427E145A" w14:textId="19DFB864" w:rsidR="00334087" w:rsidRPr="00A5717A" w:rsidRDefault="00A5717A" w:rsidP="00551298">
            <w:pPr>
              <w:spacing w:line="276" w:lineRule="auto"/>
              <w:jc w:val="center"/>
            </w:pPr>
            <w:r>
              <w:lastRenderedPageBreak/>
              <w:t>Información a involucrados</w:t>
            </w:r>
          </w:p>
        </w:tc>
        <w:tc>
          <w:tcPr>
            <w:tcW w:w="2490" w:type="dxa"/>
          </w:tcPr>
          <w:p w14:paraId="284B55DD" w14:textId="3BE44C54" w:rsidR="00551298" w:rsidRDefault="00551298" w:rsidP="00551298">
            <w:pPr>
              <w:jc w:val="both"/>
            </w:pPr>
            <w:r>
              <w:t>En caso que resultare cierta la acción de acoso se apoyará a la persona afectada, notificando la situación a las autoridades pertinentes.</w:t>
            </w:r>
          </w:p>
          <w:p w14:paraId="6D29BCCD" w14:textId="005F5038" w:rsidR="00551298" w:rsidRDefault="00551298" w:rsidP="00551298">
            <w:pPr>
              <w:jc w:val="both"/>
            </w:pPr>
            <w:r>
              <w:t>En caso que resultare cierta la acusación se comunicará a acosador de las medidas que se deberán tomar, denunciando este acto a las autoridades pertinentes.</w:t>
            </w:r>
          </w:p>
          <w:p w14:paraId="79DF90B7" w14:textId="304C367E" w:rsidR="00334087" w:rsidRDefault="00551298" w:rsidP="00551298">
            <w:pPr>
              <w:spacing w:line="276" w:lineRule="auto"/>
              <w:jc w:val="both"/>
              <w:rPr>
                <w:b/>
                <w:bCs/>
              </w:rPr>
            </w:pPr>
            <w:r>
              <w:t xml:space="preserve">Si no </w:t>
            </w:r>
            <w:r>
              <w:t>existiesen</w:t>
            </w:r>
            <w:r>
              <w:t xml:space="preserve"> pruebas concretas de la veracidad del acoso, se dictaminará la distancia que deberán tener los involucrados en su desempeño al interior del colegio.</w:t>
            </w:r>
          </w:p>
        </w:tc>
        <w:tc>
          <w:tcPr>
            <w:tcW w:w="2491" w:type="dxa"/>
          </w:tcPr>
          <w:p w14:paraId="089FBBEC" w14:textId="77777777" w:rsidR="00690651" w:rsidRDefault="00690651" w:rsidP="00551298">
            <w:pPr>
              <w:pStyle w:val="Prrafodelista"/>
              <w:numPr>
                <w:ilvl w:val="0"/>
                <w:numId w:val="46"/>
              </w:numPr>
              <w:spacing w:line="276" w:lineRule="auto"/>
              <w:jc w:val="both"/>
            </w:pPr>
            <w:r w:rsidRPr="003536B9">
              <w:t>Directora</w:t>
            </w:r>
          </w:p>
          <w:p w14:paraId="10BFBC63" w14:textId="295A6881" w:rsidR="00334087" w:rsidRDefault="00690651" w:rsidP="00551298">
            <w:pPr>
              <w:pStyle w:val="Prrafodelista"/>
              <w:numPr>
                <w:ilvl w:val="0"/>
                <w:numId w:val="46"/>
              </w:numPr>
              <w:spacing w:line="276" w:lineRule="auto"/>
              <w:jc w:val="both"/>
              <w:rPr>
                <w:b/>
                <w:bCs/>
              </w:rPr>
            </w:pPr>
            <w:r>
              <w:t>E</w:t>
            </w:r>
            <w:r w:rsidRPr="003536B9">
              <w:t>ncargada de Convivencia Escolar</w:t>
            </w:r>
          </w:p>
        </w:tc>
        <w:tc>
          <w:tcPr>
            <w:tcW w:w="2491" w:type="dxa"/>
          </w:tcPr>
          <w:p w14:paraId="26AAD7D7" w14:textId="2803A14C" w:rsidR="00334087" w:rsidRDefault="00551298" w:rsidP="00551298">
            <w:pPr>
              <w:spacing w:line="276" w:lineRule="auto"/>
              <w:jc w:val="both"/>
              <w:rPr>
                <w:b/>
                <w:bCs/>
              </w:rPr>
            </w:pPr>
            <w:r w:rsidRPr="00690651">
              <w:t>24 horas a partir de la denuncia</w:t>
            </w:r>
          </w:p>
        </w:tc>
      </w:tr>
      <w:tr w:rsidR="00A5717A" w14:paraId="22291129" w14:textId="77777777" w:rsidTr="001F6E7C">
        <w:tc>
          <w:tcPr>
            <w:tcW w:w="2490" w:type="dxa"/>
          </w:tcPr>
          <w:p w14:paraId="214FA233" w14:textId="3927FEC7" w:rsidR="00A5717A" w:rsidRDefault="00A5717A" w:rsidP="00551298">
            <w:pPr>
              <w:spacing w:line="276" w:lineRule="auto"/>
              <w:jc w:val="center"/>
            </w:pPr>
            <w:r>
              <w:t>Medidas</w:t>
            </w:r>
          </w:p>
        </w:tc>
        <w:tc>
          <w:tcPr>
            <w:tcW w:w="2490" w:type="dxa"/>
          </w:tcPr>
          <w:p w14:paraId="6EE44E23" w14:textId="77777777" w:rsidR="00551298" w:rsidRDefault="00551298" w:rsidP="00551298">
            <w:pPr>
              <w:jc w:val="both"/>
            </w:pPr>
            <w:r>
              <w:t>Información a autoridades del acoso entre el personal.</w:t>
            </w:r>
          </w:p>
          <w:p w14:paraId="4796991D" w14:textId="77777777" w:rsidR="00551298" w:rsidRDefault="00551298" w:rsidP="00551298">
            <w:pPr>
              <w:jc w:val="both"/>
            </w:pPr>
            <w:r>
              <w:t>Apoyo constante a la víctima de acoso al interior del colegio.</w:t>
            </w:r>
          </w:p>
          <w:p w14:paraId="777CC5DF" w14:textId="77777777" w:rsidR="00551298" w:rsidRDefault="00551298" w:rsidP="00551298">
            <w:pPr>
              <w:jc w:val="both"/>
            </w:pPr>
            <w:r>
              <w:t>Seguimiento de comportamiento y actitudes de los involucrados al interior del establecimiento.</w:t>
            </w:r>
          </w:p>
          <w:p w14:paraId="070E50E1" w14:textId="491EB196" w:rsidR="00A5717A" w:rsidRDefault="00551298" w:rsidP="00551298">
            <w:pPr>
              <w:spacing w:line="276" w:lineRule="auto"/>
              <w:jc w:val="both"/>
              <w:rPr>
                <w:b/>
                <w:bCs/>
              </w:rPr>
            </w:pPr>
            <w:r>
              <w:t>Determinación de la dirección del cese de funciones de la persona que actuó como acosador.</w:t>
            </w:r>
          </w:p>
        </w:tc>
        <w:tc>
          <w:tcPr>
            <w:tcW w:w="2491" w:type="dxa"/>
          </w:tcPr>
          <w:p w14:paraId="4B416CC1" w14:textId="67BFBD9C" w:rsidR="00A5717A" w:rsidRPr="00551298" w:rsidRDefault="00551298" w:rsidP="00551298">
            <w:pPr>
              <w:pStyle w:val="Prrafodelista"/>
              <w:numPr>
                <w:ilvl w:val="0"/>
                <w:numId w:val="47"/>
              </w:numPr>
              <w:spacing w:line="276" w:lineRule="auto"/>
              <w:jc w:val="both"/>
            </w:pPr>
            <w:r w:rsidRPr="00551298">
              <w:t>Dirección</w:t>
            </w:r>
          </w:p>
        </w:tc>
        <w:tc>
          <w:tcPr>
            <w:tcW w:w="2491" w:type="dxa"/>
          </w:tcPr>
          <w:p w14:paraId="788F8C60" w14:textId="77777777" w:rsidR="00A5717A" w:rsidRPr="00551298" w:rsidRDefault="00551298" w:rsidP="00551298">
            <w:pPr>
              <w:spacing w:line="276" w:lineRule="auto"/>
              <w:jc w:val="both"/>
            </w:pPr>
            <w:r w:rsidRPr="00551298">
              <w:t>Durante el año</w:t>
            </w:r>
          </w:p>
          <w:p w14:paraId="1BE83277" w14:textId="77777777" w:rsidR="00551298" w:rsidRPr="00551298" w:rsidRDefault="00551298" w:rsidP="00551298">
            <w:pPr>
              <w:spacing w:line="276" w:lineRule="auto"/>
              <w:jc w:val="both"/>
            </w:pPr>
          </w:p>
          <w:p w14:paraId="27F5F79D" w14:textId="140A2CB6" w:rsidR="00551298" w:rsidRDefault="00551298" w:rsidP="00551298">
            <w:pPr>
              <w:spacing w:line="276" w:lineRule="auto"/>
              <w:jc w:val="both"/>
              <w:rPr>
                <w:b/>
                <w:bCs/>
              </w:rPr>
            </w:pPr>
            <w:r w:rsidRPr="00551298">
              <w:t>Cese de contrato a partir del año siguiente</w:t>
            </w:r>
          </w:p>
        </w:tc>
      </w:tr>
    </w:tbl>
    <w:p w14:paraId="37699CD5" w14:textId="77777777" w:rsidR="00C67E82" w:rsidRDefault="00C67E82" w:rsidP="009C30A6">
      <w:pPr>
        <w:jc w:val="both"/>
      </w:pPr>
    </w:p>
    <w:p w14:paraId="0A49CAA0" w14:textId="40E7EEEB" w:rsidR="009C30A6" w:rsidRPr="00401C44" w:rsidRDefault="009C30A6" w:rsidP="009C30A6">
      <w:pPr>
        <w:jc w:val="both"/>
        <w:rPr>
          <w:b/>
          <w:bCs/>
          <w:i/>
          <w:iCs/>
        </w:rPr>
      </w:pPr>
      <w:r w:rsidRPr="00401C44">
        <w:rPr>
          <w:b/>
          <w:bCs/>
          <w:i/>
          <w:iCs/>
        </w:rPr>
        <w:lastRenderedPageBreak/>
        <w:t>Coordinación de Ambiente y Convivencia</w:t>
      </w:r>
    </w:p>
    <w:p w14:paraId="0F8B1316" w14:textId="0B98532D" w:rsidR="00F57B5E" w:rsidRPr="00F57B5E" w:rsidRDefault="009C30A6" w:rsidP="00F57B5E">
      <w:pPr>
        <w:jc w:val="both"/>
      </w:pPr>
      <w:r w:rsidRPr="00401C44">
        <w:rPr>
          <w:b/>
          <w:bCs/>
          <w:i/>
          <w:iCs/>
        </w:rPr>
        <w:t xml:space="preserve">Maule, </w:t>
      </w:r>
      <w:r w:rsidR="00401C44">
        <w:rPr>
          <w:b/>
          <w:bCs/>
          <w:i/>
          <w:iCs/>
        </w:rPr>
        <w:t>diciembre</w:t>
      </w:r>
      <w:r w:rsidRPr="00401C44">
        <w:rPr>
          <w:b/>
          <w:bCs/>
          <w:i/>
          <w:iCs/>
        </w:rPr>
        <w:t xml:space="preserve"> 2023</w:t>
      </w:r>
    </w:p>
    <w:sectPr w:rsidR="00F57B5E" w:rsidRPr="00F57B5E" w:rsidSect="0030440B">
      <w:headerReference w:type="default" r:id="rId7"/>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3FB4" w14:textId="77777777" w:rsidR="000D10A1" w:rsidRDefault="000D10A1" w:rsidP="00483E99">
      <w:pPr>
        <w:spacing w:after="0" w:line="240" w:lineRule="auto"/>
      </w:pPr>
      <w:r>
        <w:separator/>
      </w:r>
    </w:p>
  </w:endnote>
  <w:endnote w:type="continuationSeparator" w:id="0">
    <w:p w14:paraId="6CE99334" w14:textId="77777777" w:rsidR="000D10A1" w:rsidRDefault="000D10A1" w:rsidP="0048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6F74" w14:textId="77777777" w:rsidR="000D10A1" w:rsidRDefault="000D10A1" w:rsidP="00483E99">
      <w:pPr>
        <w:spacing w:after="0" w:line="240" w:lineRule="auto"/>
      </w:pPr>
      <w:r>
        <w:separator/>
      </w:r>
    </w:p>
  </w:footnote>
  <w:footnote w:type="continuationSeparator" w:id="0">
    <w:p w14:paraId="75C02E4B" w14:textId="77777777" w:rsidR="000D10A1" w:rsidRDefault="000D10A1" w:rsidP="0048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8"/>
    </w:tblGrid>
    <w:tr w:rsidR="002E7B51" w14:paraId="33E03D5E" w14:textId="77777777" w:rsidTr="00D77D54">
      <w:trPr>
        <w:jc w:val="center"/>
      </w:trPr>
      <w:tc>
        <w:tcPr>
          <w:tcW w:w="3018" w:type="dxa"/>
          <w:vAlign w:val="center"/>
        </w:tcPr>
        <w:p w14:paraId="7A15AA5A" w14:textId="3E823371" w:rsidR="002E7B51" w:rsidRPr="003E24E0" w:rsidRDefault="002E7B51" w:rsidP="00D77D54">
          <w:pPr>
            <w:rPr>
              <w:sz w:val="18"/>
              <w:szCs w:val="18"/>
            </w:rPr>
          </w:pPr>
        </w:p>
      </w:tc>
      <w:tc>
        <w:tcPr>
          <w:tcW w:w="3018" w:type="dxa"/>
        </w:tcPr>
        <w:p w14:paraId="2C3543D8" w14:textId="3B778518" w:rsidR="002E7B51" w:rsidRPr="00A259F7" w:rsidRDefault="00B02F4A" w:rsidP="00C9475C">
          <w:pPr>
            <w:jc w:val="center"/>
          </w:pPr>
          <w:r>
            <w:rPr>
              <w:noProof/>
            </w:rPr>
            <w:drawing>
              <wp:inline distT="0" distB="0" distL="0" distR="0" wp14:anchorId="7339C115" wp14:editId="2ED48D87">
                <wp:extent cx="1322070" cy="554416"/>
                <wp:effectExtent l="0" t="0" r="0" b="0"/>
                <wp:docPr id="1877774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74974" name="Imagen 1877774974"/>
                        <pic:cNvPicPr/>
                      </pic:nvPicPr>
                      <pic:blipFill>
                        <a:blip r:embed="rId1">
                          <a:extLst>
                            <a:ext uri="{28A0092B-C50C-407E-A947-70E740481C1C}">
                              <a14:useLocalDpi xmlns:a14="http://schemas.microsoft.com/office/drawing/2010/main" val="0"/>
                            </a:ext>
                          </a:extLst>
                        </a:blip>
                        <a:stretch>
                          <a:fillRect/>
                        </a:stretch>
                      </pic:blipFill>
                      <pic:spPr>
                        <a:xfrm>
                          <a:off x="0" y="0"/>
                          <a:ext cx="1352775" cy="567292"/>
                        </a:xfrm>
                        <a:prstGeom prst="rect">
                          <a:avLst/>
                        </a:prstGeom>
                      </pic:spPr>
                    </pic:pic>
                  </a:graphicData>
                </a:graphic>
              </wp:inline>
            </w:drawing>
          </w:r>
        </w:p>
      </w:tc>
      <w:tc>
        <w:tcPr>
          <w:tcW w:w="3018" w:type="dxa"/>
          <w:vAlign w:val="center"/>
        </w:tcPr>
        <w:p w14:paraId="127886C5" w14:textId="71202390" w:rsidR="002E7B51" w:rsidRPr="00D77D54" w:rsidRDefault="002E7B51" w:rsidP="00D77D54">
          <w:pPr>
            <w:jc w:val="center"/>
            <w:rPr>
              <w:sz w:val="18"/>
              <w:szCs w:val="18"/>
            </w:rPr>
          </w:pPr>
          <w:r w:rsidRPr="00D77D54">
            <w:rPr>
              <w:sz w:val="18"/>
              <w:szCs w:val="18"/>
            </w:rPr>
            <w:t>COLEGIO LOS AGUSTINOS</w:t>
          </w:r>
          <w:r w:rsidR="00B02F4A">
            <w:rPr>
              <w:sz w:val="18"/>
              <w:szCs w:val="18"/>
            </w:rPr>
            <w:t xml:space="preserve"> DE MAULE</w:t>
          </w:r>
        </w:p>
        <w:p w14:paraId="34D6EA1D" w14:textId="77777777" w:rsidR="002E7B51" w:rsidRDefault="002E7B51" w:rsidP="00D77D54">
          <w:pPr>
            <w:jc w:val="center"/>
          </w:pPr>
          <w:r w:rsidRPr="00D77D54">
            <w:rPr>
              <w:sz w:val="18"/>
              <w:szCs w:val="18"/>
            </w:rPr>
            <w:t>“</w:t>
          </w:r>
          <w:r w:rsidRPr="00D77D54">
            <w:rPr>
              <w:i/>
              <w:sz w:val="18"/>
              <w:szCs w:val="18"/>
            </w:rPr>
            <w:t>Formando personas a través de la Fe, la Cultura y el Deporte</w:t>
          </w:r>
          <w:r w:rsidRPr="00D77D54">
            <w:rPr>
              <w:sz w:val="18"/>
              <w:szCs w:val="18"/>
            </w:rPr>
            <w:t>”</w:t>
          </w:r>
        </w:p>
      </w:tc>
    </w:tr>
  </w:tbl>
  <w:p w14:paraId="3C9F0907" w14:textId="77777777" w:rsidR="002E7B51" w:rsidRDefault="002E7B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12"/>
    <w:multiLevelType w:val="hybridMultilevel"/>
    <w:tmpl w:val="C512CB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E7A2C"/>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13791"/>
    <w:multiLevelType w:val="hybridMultilevel"/>
    <w:tmpl w:val="FD122596"/>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088E63D9"/>
    <w:multiLevelType w:val="hybridMultilevel"/>
    <w:tmpl w:val="B2D655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7008D5"/>
    <w:multiLevelType w:val="hybridMultilevel"/>
    <w:tmpl w:val="1DC8D4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0013A4"/>
    <w:multiLevelType w:val="multilevel"/>
    <w:tmpl w:val="47D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03CF9"/>
    <w:multiLevelType w:val="hybridMultilevel"/>
    <w:tmpl w:val="A4D037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20935"/>
    <w:multiLevelType w:val="hybridMultilevel"/>
    <w:tmpl w:val="5C2425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1633E72"/>
    <w:multiLevelType w:val="hybridMultilevel"/>
    <w:tmpl w:val="B5D6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90C11"/>
    <w:multiLevelType w:val="hybridMultilevel"/>
    <w:tmpl w:val="40FE9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C749B0"/>
    <w:multiLevelType w:val="multilevel"/>
    <w:tmpl w:val="5BF4F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A6ABA"/>
    <w:multiLevelType w:val="hybridMultilevel"/>
    <w:tmpl w:val="52CE28D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DE3334"/>
    <w:multiLevelType w:val="hybridMultilevel"/>
    <w:tmpl w:val="451A64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9D62B8"/>
    <w:multiLevelType w:val="hybridMultilevel"/>
    <w:tmpl w:val="50B6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031EE"/>
    <w:multiLevelType w:val="hybridMultilevel"/>
    <w:tmpl w:val="67EC61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CE3167"/>
    <w:multiLevelType w:val="hybridMultilevel"/>
    <w:tmpl w:val="FD6E2A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39059C"/>
    <w:multiLevelType w:val="hybridMultilevel"/>
    <w:tmpl w:val="B5E0E4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6B6F35"/>
    <w:multiLevelType w:val="hybridMultilevel"/>
    <w:tmpl w:val="26A00C5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7F024C9"/>
    <w:multiLevelType w:val="hybridMultilevel"/>
    <w:tmpl w:val="BDE6CDD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3A824950"/>
    <w:multiLevelType w:val="hybridMultilevel"/>
    <w:tmpl w:val="A63A8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EEF1BC6"/>
    <w:multiLevelType w:val="hybridMultilevel"/>
    <w:tmpl w:val="743A5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2173E01"/>
    <w:multiLevelType w:val="hybridMultilevel"/>
    <w:tmpl w:val="FFDA0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34206C0"/>
    <w:multiLevelType w:val="hybridMultilevel"/>
    <w:tmpl w:val="5114E4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450508F0"/>
    <w:multiLevelType w:val="hybridMultilevel"/>
    <w:tmpl w:val="18F023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652077A"/>
    <w:multiLevelType w:val="hybridMultilevel"/>
    <w:tmpl w:val="DB5E3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B715E"/>
    <w:multiLevelType w:val="multilevel"/>
    <w:tmpl w:val="0C7E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F68D7"/>
    <w:multiLevelType w:val="hybridMultilevel"/>
    <w:tmpl w:val="BD38B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92C0A"/>
    <w:multiLevelType w:val="hybridMultilevel"/>
    <w:tmpl w:val="156AD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3BF7D05"/>
    <w:multiLevelType w:val="hybridMultilevel"/>
    <w:tmpl w:val="DCCCFE4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7A06F6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7BA4846"/>
    <w:multiLevelType w:val="hybridMultilevel"/>
    <w:tmpl w:val="B5F65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E163E"/>
    <w:multiLevelType w:val="hybridMultilevel"/>
    <w:tmpl w:val="C51E9A90"/>
    <w:lvl w:ilvl="0" w:tplc="340A0001">
      <w:start w:val="1"/>
      <w:numFmt w:val="bullet"/>
      <w:lvlText w:val=""/>
      <w:lvlJc w:val="left"/>
      <w:pPr>
        <w:ind w:left="1440" w:hanging="360"/>
      </w:pPr>
      <w:rPr>
        <w:rFonts w:ascii="Symbol" w:hAnsi="Symbol" w:hint="default"/>
      </w:rPr>
    </w:lvl>
    <w:lvl w:ilvl="1" w:tplc="FFFFFFFF">
      <w:start w:val="11"/>
      <w:numFmt w:val="bullet"/>
      <w:lvlText w:val="•"/>
      <w:lvlJc w:val="left"/>
      <w:pPr>
        <w:ind w:left="2505" w:hanging="705"/>
      </w:pPr>
      <w:rPr>
        <w:rFonts w:ascii="Calibri" w:eastAsiaTheme="minorHAnsi" w:hAnsi="Calibri" w:cs="Calibri"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9B24F44"/>
    <w:multiLevelType w:val="hybridMultilevel"/>
    <w:tmpl w:val="B5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A5D5C"/>
    <w:multiLevelType w:val="hybridMultilevel"/>
    <w:tmpl w:val="C1D82E76"/>
    <w:lvl w:ilvl="0" w:tplc="6FCC43D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5C0D01"/>
    <w:multiLevelType w:val="hybridMultilevel"/>
    <w:tmpl w:val="4580CD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44200E9"/>
    <w:multiLevelType w:val="hybridMultilevel"/>
    <w:tmpl w:val="531CE26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668B24D1"/>
    <w:multiLevelType w:val="hybridMultilevel"/>
    <w:tmpl w:val="4F92E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3E0BB4"/>
    <w:multiLevelType w:val="hybridMultilevel"/>
    <w:tmpl w:val="5A3881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C2231F8"/>
    <w:multiLevelType w:val="hybridMultilevel"/>
    <w:tmpl w:val="88326D22"/>
    <w:lvl w:ilvl="0" w:tplc="E4DC580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00C4BFF"/>
    <w:multiLevelType w:val="hybridMultilevel"/>
    <w:tmpl w:val="B0C86ED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3BB2DB0"/>
    <w:multiLevelType w:val="hybridMultilevel"/>
    <w:tmpl w:val="EF2E4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AA55F48"/>
    <w:multiLevelType w:val="hybridMultilevel"/>
    <w:tmpl w:val="B46E85FC"/>
    <w:lvl w:ilvl="0" w:tplc="8E3C3BB4">
      <w:start w:val="1"/>
      <w:numFmt w:val="decimal"/>
      <w:lvlText w:val="%1."/>
      <w:lvlJc w:val="left"/>
      <w:pPr>
        <w:ind w:left="720" w:hanging="360"/>
      </w:pPr>
      <w:rPr>
        <w:rFonts w:hint="default"/>
        <w:b w:val="0"/>
        <w:bCs w:val="0"/>
      </w:rPr>
    </w:lvl>
    <w:lvl w:ilvl="1" w:tplc="A9CEF88C">
      <w:start w:val="11"/>
      <w:numFmt w:val="bullet"/>
      <w:lvlText w:val="•"/>
      <w:lvlJc w:val="left"/>
      <w:pPr>
        <w:ind w:left="1785" w:hanging="705"/>
      </w:pPr>
      <w:rPr>
        <w:rFonts w:ascii="Calibri" w:eastAsiaTheme="minorHAnsi" w:hAnsi="Calibri" w:cs="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CD963D7"/>
    <w:multiLevelType w:val="hybridMultilevel"/>
    <w:tmpl w:val="29120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112EDD"/>
    <w:multiLevelType w:val="hybridMultilevel"/>
    <w:tmpl w:val="C0D42D60"/>
    <w:lvl w:ilvl="0" w:tplc="FFFFFFFF">
      <w:start w:val="1"/>
      <w:numFmt w:val="decimal"/>
      <w:lvlText w:val="%1."/>
      <w:lvlJc w:val="left"/>
      <w:pPr>
        <w:ind w:left="720" w:hanging="360"/>
      </w:pPr>
      <w:rPr>
        <w:rFonts w:hint="default"/>
        <w:b w:val="0"/>
        <w:bCs w:val="0"/>
      </w:rPr>
    </w:lvl>
    <w:lvl w:ilvl="1" w:tplc="FFFFFFFF">
      <w:start w:val="11"/>
      <w:numFmt w:val="bullet"/>
      <w:lvlText w:val="•"/>
      <w:lvlJc w:val="left"/>
      <w:pPr>
        <w:ind w:left="1785" w:hanging="705"/>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2910CD"/>
    <w:multiLevelType w:val="multilevel"/>
    <w:tmpl w:val="6E3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336737">
    <w:abstractNumId w:val="36"/>
  </w:num>
  <w:num w:numId="2" w16cid:durableId="2138255757">
    <w:abstractNumId w:val="6"/>
  </w:num>
  <w:num w:numId="3" w16cid:durableId="1636913143">
    <w:abstractNumId w:val="32"/>
  </w:num>
  <w:num w:numId="4" w16cid:durableId="986468973">
    <w:abstractNumId w:val="30"/>
  </w:num>
  <w:num w:numId="5" w16cid:durableId="621301157">
    <w:abstractNumId w:val="0"/>
  </w:num>
  <w:num w:numId="6" w16cid:durableId="1135681059">
    <w:abstractNumId w:val="8"/>
  </w:num>
  <w:num w:numId="7" w16cid:durableId="149516561">
    <w:abstractNumId w:val="26"/>
  </w:num>
  <w:num w:numId="8" w16cid:durableId="1018853327">
    <w:abstractNumId w:val="39"/>
  </w:num>
  <w:num w:numId="9" w16cid:durableId="1896043085">
    <w:abstractNumId w:val="35"/>
  </w:num>
  <w:num w:numId="10" w16cid:durableId="627976523">
    <w:abstractNumId w:val="18"/>
  </w:num>
  <w:num w:numId="11" w16cid:durableId="12341663">
    <w:abstractNumId w:val="19"/>
  </w:num>
  <w:num w:numId="12" w16cid:durableId="2067294818">
    <w:abstractNumId w:val="17"/>
  </w:num>
  <w:num w:numId="13" w16cid:durableId="664821013">
    <w:abstractNumId w:val="24"/>
  </w:num>
  <w:num w:numId="14" w16cid:durableId="1314843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71914">
    <w:abstractNumId w:val="4"/>
  </w:num>
  <w:num w:numId="16" w16cid:durableId="2008553161">
    <w:abstractNumId w:val="13"/>
  </w:num>
  <w:num w:numId="17" w16cid:durableId="398407524">
    <w:abstractNumId w:val="27"/>
  </w:num>
  <w:num w:numId="18" w16cid:durableId="219945470">
    <w:abstractNumId w:val="21"/>
  </w:num>
  <w:num w:numId="19" w16cid:durableId="2001150474">
    <w:abstractNumId w:val="3"/>
  </w:num>
  <w:num w:numId="20" w16cid:durableId="148788559">
    <w:abstractNumId w:val="28"/>
  </w:num>
  <w:num w:numId="21" w16cid:durableId="1265764916">
    <w:abstractNumId w:val="15"/>
  </w:num>
  <w:num w:numId="22" w16cid:durableId="2146728513">
    <w:abstractNumId w:val="16"/>
  </w:num>
  <w:num w:numId="23" w16cid:durableId="1186556344">
    <w:abstractNumId w:val="7"/>
  </w:num>
  <w:num w:numId="24" w16cid:durableId="728501912">
    <w:abstractNumId w:val="11"/>
  </w:num>
  <w:num w:numId="25" w16cid:durableId="1824929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68870">
    <w:abstractNumId w:val="9"/>
  </w:num>
  <w:num w:numId="27" w16cid:durableId="1530139039">
    <w:abstractNumId w:val="37"/>
  </w:num>
  <w:num w:numId="28" w16cid:durableId="94718064">
    <w:abstractNumId w:val="29"/>
  </w:num>
  <w:num w:numId="29" w16cid:durableId="874075294">
    <w:abstractNumId w:val="42"/>
  </w:num>
  <w:num w:numId="30" w16cid:durableId="997928416">
    <w:abstractNumId w:val="1"/>
  </w:num>
  <w:num w:numId="31" w16cid:durableId="1031802652">
    <w:abstractNumId w:val="40"/>
  </w:num>
  <w:num w:numId="32" w16cid:durableId="1603801476">
    <w:abstractNumId w:val="5"/>
  </w:num>
  <w:num w:numId="33" w16cid:durableId="821433539">
    <w:abstractNumId w:val="10"/>
  </w:num>
  <w:num w:numId="34" w16cid:durableId="976953115">
    <w:abstractNumId w:val="44"/>
  </w:num>
  <w:num w:numId="35" w16cid:durableId="2059351418">
    <w:abstractNumId w:val="25"/>
  </w:num>
  <w:num w:numId="36" w16cid:durableId="456334832">
    <w:abstractNumId w:val="12"/>
  </w:num>
  <w:num w:numId="37" w16cid:durableId="1968777891">
    <w:abstractNumId w:val="41"/>
  </w:num>
  <w:num w:numId="38" w16cid:durableId="908923436">
    <w:abstractNumId w:val="33"/>
  </w:num>
  <w:num w:numId="39" w16cid:durableId="1602756568">
    <w:abstractNumId w:val="34"/>
  </w:num>
  <w:num w:numId="40" w16cid:durableId="350299179">
    <w:abstractNumId w:val="20"/>
  </w:num>
  <w:num w:numId="41" w16cid:durableId="1455519983">
    <w:abstractNumId w:val="22"/>
  </w:num>
  <w:num w:numId="42" w16cid:durableId="705446552">
    <w:abstractNumId w:val="2"/>
  </w:num>
  <w:num w:numId="43" w16cid:durableId="1832481828">
    <w:abstractNumId w:val="31"/>
  </w:num>
  <w:num w:numId="44" w16cid:durableId="197011608">
    <w:abstractNumId w:val="43"/>
  </w:num>
  <w:num w:numId="45" w16cid:durableId="860819769">
    <w:abstractNumId w:val="38"/>
  </w:num>
  <w:num w:numId="46" w16cid:durableId="1886137961">
    <w:abstractNumId w:val="14"/>
  </w:num>
  <w:num w:numId="47" w16cid:durableId="18450496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0"/>
    <w:rsid w:val="0000009D"/>
    <w:rsid w:val="000041E5"/>
    <w:rsid w:val="00005112"/>
    <w:rsid w:val="00011329"/>
    <w:rsid w:val="00017780"/>
    <w:rsid w:val="00025832"/>
    <w:rsid w:val="00025EC0"/>
    <w:rsid w:val="00030FAD"/>
    <w:rsid w:val="000315E1"/>
    <w:rsid w:val="00036842"/>
    <w:rsid w:val="00042FDD"/>
    <w:rsid w:val="00043822"/>
    <w:rsid w:val="00046F17"/>
    <w:rsid w:val="00052FFC"/>
    <w:rsid w:val="00057F78"/>
    <w:rsid w:val="00064F90"/>
    <w:rsid w:val="00066A4A"/>
    <w:rsid w:val="00071F56"/>
    <w:rsid w:val="00072E17"/>
    <w:rsid w:val="00077C70"/>
    <w:rsid w:val="00082B7C"/>
    <w:rsid w:val="00087D91"/>
    <w:rsid w:val="00092224"/>
    <w:rsid w:val="000A74FB"/>
    <w:rsid w:val="000B4832"/>
    <w:rsid w:val="000C54FB"/>
    <w:rsid w:val="000D016B"/>
    <w:rsid w:val="000D10A1"/>
    <w:rsid w:val="000E04C1"/>
    <w:rsid w:val="000E336A"/>
    <w:rsid w:val="000E5431"/>
    <w:rsid w:val="000F0D65"/>
    <w:rsid w:val="000F75F1"/>
    <w:rsid w:val="00113687"/>
    <w:rsid w:val="00114012"/>
    <w:rsid w:val="00130F1D"/>
    <w:rsid w:val="00130F82"/>
    <w:rsid w:val="00136D9C"/>
    <w:rsid w:val="00145F97"/>
    <w:rsid w:val="00150BA9"/>
    <w:rsid w:val="00151DE8"/>
    <w:rsid w:val="00152028"/>
    <w:rsid w:val="00155B8E"/>
    <w:rsid w:val="00160371"/>
    <w:rsid w:val="00162485"/>
    <w:rsid w:val="00166C07"/>
    <w:rsid w:val="00170076"/>
    <w:rsid w:val="001723F1"/>
    <w:rsid w:val="00172676"/>
    <w:rsid w:val="001818F3"/>
    <w:rsid w:val="00182408"/>
    <w:rsid w:val="00185517"/>
    <w:rsid w:val="001B1C76"/>
    <w:rsid w:val="001B31F9"/>
    <w:rsid w:val="001B7707"/>
    <w:rsid w:val="001C3B75"/>
    <w:rsid w:val="001C4FD9"/>
    <w:rsid w:val="001C68A7"/>
    <w:rsid w:val="001D500D"/>
    <w:rsid w:val="001D6961"/>
    <w:rsid w:val="001F13F4"/>
    <w:rsid w:val="001F7A1D"/>
    <w:rsid w:val="001F7C5B"/>
    <w:rsid w:val="00201948"/>
    <w:rsid w:val="0020468D"/>
    <w:rsid w:val="002058CF"/>
    <w:rsid w:val="00205B4D"/>
    <w:rsid w:val="00227093"/>
    <w:rsid w:val="00230B90"/>
    <w:rsid w:val="00234570"/>
    <w:rsid w:val="00235144"/>
    <w:rsid w:val="00235C5E"/>
    <w:rsid w:val="00247CBC"/>
    <w:rsid w:val="00250856"/>
    <w:rsid w:val="00250AF0"/>
    <w:rsid w:val="00251282"/>
    <w:rsid w:val="00251D0E"/>
    <w:rsid w:val="002531F5"/>
    <w:rsid w:val="002708B8"/>
    <w:rsid w:val="00272204"/>
    <w:rsid w:val="0027620A"/>
    <w:rsid w:val="00282AD9"/>
    <w:rsid w:val="002852E8"/>
    <w:rsid w:val="00285706"/>
    <w:rsid w:val="00285D4D"/>
    <w:rsid w:val="00286FB5"/>
    <w:rsid w:val="002913CE"/>
    <w:rsid w:val="002948B7"/>
    <w:rsid w:val="002972DB"/>
    <w:rsid w:val="002A04AF"/>
    <w:rsid w:val="002A2DF7"/>
    <w:rsid w:val="002A3494"/>
    <w:rsid w:val="002C53FF"/>
    <w:rsid w:val="002D184D"/>
    <w:rsid w:val="002E39D8"/>
    <w:rsid w:val="002E7B51"/>
    <w:rsid w:val="003001E7"/>
    <w:rsid w:val="003036D0"/>
    <w:rsid w:val="00303F2B"/>
    <w:rsid w:val="00303F61"/>
    <w:rsid w:val="0030440B"/>
    <w:rsid w:val="00311BE9"/>
    <w:rsid w:val="003133E5"/>
    <w:rsid w:val="00314DCE"/>
    <w:rsid w:val="0032059B"/>
    <w:rsid w:val="003221CB"/>
    <w:rsid w:val="0033036C"/>
    <w:rsid w:val="0033060E"/>
    <w:rsid w:val="00331CEE"/>
    <w:rsid w:val="003327D5"/>
    <w:rsid w:val="00334087"/>
    <w:rsid w:val="003379A2"/>
    <w:rsid w:val="00337C29"/>
    <w:rsid w:val="00342F2A"/>
    <w:rsid w:val="00343545"/>
    <w:rsid w:val="003441D4"/>
    <w:rsid w:val="003454C5"/>
    <w:rsid w:val="003536B9"/>
    <w:rsid w:val="00364787"/>
    <w:rsid w:val="00373505"/>
    <w:rsid w:val="003777B3"/>
    <w:rsid w:val="00387BA6"/>
    <w:rsid w:val="00393241"/>
    <w:rsid w:val="003941AA"/>
    <w:rsid w:val="00396659"/>
    <w:rsid w:val="00396D38"/>
    <w:rsid w:val="003A2623"/>
    <w:rsid w:val="003A2A05"/>
    <w:rsid w:val="003A41F7"/>
    <w:rsid w:val="003A7CBD"/>
    <w:rsid w:val="003B1A96"/>
    <w:rsid w:val="003B1C4D"/>
    <w:rsid w:val="003B20E2"/>
    <w:rsid w:val="003B21AC"/>
    <w:rsid w:val="003C0A6F"/>
    <w:rsid w:val="003C5974"/>
    <w:rsid w:val="003D7C2B"/>
    <w:rsid w:val="003F5410"/>
    <w:rsid w:val="003F6B02"/>
    <w:rsid w:val="004002CD"/>
    <w:rsid w:val="00401C44"/>
    <w:rsid w:val="00406192"/>
    <w:rsid w:val="004068A4"/>
    <w:rsid w:val="00412DD8"/>
    <w:rsid w:val="00422625"/>
    <w:rsid w:val="00424A7F"/>
    <w:rsid w:val="00434F01"/>
    <w:rsid w:val="004504D3"/>
    <w:rsid w:val="00456B78"/>
    <w:rsid w:val="00463B93"/>
    <w:rsid w:val="00464BF7"/>
    <w:rsid w:val="00465C37"/>
    <w:rsid w:val="00471A46"/>
    <w:rsid w:val="004805F8"/>
    <w:rsid w:val="00483E99"/>
    <w:rsid w:val="004857AC"/>
    <w:rsid w:val="00494EAD"/>
    <w:rsid w:val="004A0C84"/>
    <w:rsid w:val="004A20B3"/>
    <w:rsid w:val="004A4E8A"/>
    <w:rsid w:val="004B3A89"/>
    <w:rsid w:val="004B412A"/>
    <w:rsid w:val="004B4BD0"/>
    <w:rsid w:val="004B6BE6"/>
    <w:rsid w:val="004C111E"/>
    <w:rsid w:val="004C2A7F"/>
    <w:rsid w:val="004C2F04"/>
    <w:rsid w:val="004C37A5"/>
    <w:rsid w:val="004D0674"/>
    <w:rsid w:val="004D41B8"/>
    <w:rsid w:val="004E2C94"/>
    <w:rsid w:val="004E64E5"/>
    <w:rsid w:val="004F0B5A"/>
    <w:rsid w:val="004F0EE3"/>
    <w:rsid w:val="004F1058"/>
    <w:rsid w:val="004F7F07"/>
    <w:rsid w:val="0050733B"/>
    <w:rsid w:val="00510B18"/>
    <w:rsid w:val="0051175D"/>
    <w:rsid w:val="00525617"/>
    <w:rsid w:val="005318D1"/>
    <w:rsid w:val="00532076"/>
    <w:rsid w:val="00536D22"/>
    <w:rsid w:val="00544784"/>
    <w:rsid w:val="00545B91"/>
    <w:rsid w:val="00551298"/>
    <w:rsid w:val="00573A2A"/>
    <w:rsid w:val="005821A1"/>
    <w:rsid w:val="00582240"/>
    <w:rsid w:val="005A496D"/>
    <w:rsid w:val="005A51C7"/>
    <w:rsid w:val="005A578A"/>
    <w:rsid w:val="005A6D1C"/>
    <w:rsid w:val="005B2352"/>
    <w:rsid w:val="005B2921"/>
    <w:rsid w:val="005B5C05"/>
    <w:rsid w:val="005B7094"/>
    <w:rsid w:val="005C3EBC"/>
    <w:rsid w:val="005C5C10"/>
    <w:rsid w:val="005D718C"/>
    <w:rsid w:val="005E3A40"/>
    <w:rsid w:val="005E4438"/>
    <w:rsid w:val="005E4C38"/>
    <w:rsid w:val="005E61D2"/>
    <w:rsid w:val="006059EC"/>
    <w:rsid w:val="00605B7E"/>
    <w:rsid w:val="00605EEE"/>
    <w:rsid w:val="00607144"/>
    <w:rsid w:val="006074BE"/>
    <w:rsid w:val="00610463"/>
    <w:rsid w:val="00610A89"/>
    <w:rsid w:val="006223FC"/>
    <w:rsid w:val="00623425"/>
    <w:rsid w:val="00626095"/>
    <w:rsid w:val="00640777"/>
    <w:rsid w:val="00640A67"/>
    <w:rsid w:val="00643243"/>
    <w:rsid w:val="00644115"/>
    <w:rsid w:val="00644D33"/>
    <w:rsid w:val="00653730"/>
    <w:rsid w:val="00660303"/>
    <w:rsid w:val="00661C89"/>
    <w:rsid w:val="00665385"/>
    <w:rsid w:val="00665D49"/>
    <w:rsid w:val="00670775"/>
    <w:rsid w:val="00672915"/>
    <w:rsid w:val="006817F2"/>
    <w:rsid w:val="00683EE4"/>
    <w:rsid w:val="00684755"/>
    <w:rsid w:val="00690651"/>
    <w:rsid w:val="00693EB2"/>
    <w:rsid w:val="006A3B4C"/>
    <w:rsid w:val="006A3D98"/>
    <w:rsid w:val="006B49F9"/>
    <w:rsid w:val="006D0257"/>
    <w:rsid w:val="006D4876"/>
    <w:rsid w:val="006E68CF"/>
    <w:rsid w:val="006F3BE6"/>
    <w:rsid w:val="006F5C46"/>
    <w:rsid w:val="00703F76"/>
    <w:rsid w:val="007055DF"/>
    <w:rsid w:val="00706F90"/>
    <w:rsid w:val="00712A30"/>
    <w:rsid w:val="00717D04"/>
    <w:rsid w:val="007204A6"/>
    <w:rsid w:val="007251D3"/>
    <w:rsid w:val="007274B9"/>
    <w:rsid w:val="0074049B"/>
    <w:rsid w:val="00743659"/>
    <w:rsid w:val="00747CDE"/>
    <w:rsid w:val="00750130"/>
    <w:rsid w:val="00751339"/>
    <w:rsid w:val="007528C2"/>
    <w:rsid w:val="007611F4"/>
    <w:rsid w:val="007669C0"/>
    <w:rsid w:val="0076727B"/>
    <w:rsid w:val="00771189"/>
    <w:rsid w:val="00773DE1"/>
    <w:rsid w:val="007765D7"/>
    <w:rsid w:val="00780508"/>
    <w:rsid w:val="00781BEC"/>
    <w:rsid w:val="0078223C"/>
    <w:rsid w:val="0079178D"/>
    <w:rsid w:val="00792D06"/>
    <w:rsid w:val="00797D5B"/>
    <w:rsid w:val="007A1D62"/>
    <w:rsid w:val="007A4D32"/>
    <w:rsid w:val="007B6DF3"/>
    <w:rsid w:val="007C25D5"/>
    <w:rsid w:val="007C2A16"/>
    <w:rsid w:val="007C2F03"/>
    <w:rsid w:val="007D3088"/>
    <w:rsid w:val="007E0AF8"/>
    <w:rsid w:val="007E5306"/>
    <w:rsid w:val="007E72B6"/>
    <w:rsid w:val="007F4CEC"/>
    <w:rsid w:val="008013CC"/>
    <w:rsid w:val="00803AE3"/>
    <w:rsid w:val="00812CC0"/>
    <w:rsid w:val="00812E3C"/>
    <w:rsid w:val="00817635"/>
    <w:rsid w:val="00827926"/>
    <w:rsid w:val="00836093"/>
    <w:rsid w:val="008456F1"/>
    <w:rsid w:val="00854687"/>
    <w:rsid w:val="00861BE3"/>
    <w:rsid w:val="0086336E"/>
    <w:rsid w:val="0087002E"/>
    <w:rsid w:val="0087210E"/>
    <w:rsid w:val="008727DA"/>
    <w:rsid w:val="00873199"/>
    <w:rsid w:val="00883276"/>
    <w:rsid w:val="008857CA"/>
    <w:rsid w:val="0089303A"/>
    <w:rsid w:val="00896E0C"/>
    <w:rsid w:val="008A1DFC"/>
    <w:rsid w:val="008B1825"/>
    <w:rsid w:val="008B33E2"/>
    <w:rsid w:val="008B38D9"/>
    <w:rsid w:val="008B7687"/>
    <w:rsid w:val="008C2B20"/>
    <w:rsid w:val="008C7B18"/>
    <w:rsid w:val="008D32B8"/>
    <w:rsid w:val="008E4C3E"/>
    <w:rsid w:val="008E7A00"/>
    <w:rsid w:val="008F0357"/>
    <w:rsid w:val="008F39A1"/>
    <w:rsid w:val="008F3AA1"/>
    <w:rsid w:val="008F6981"/>
    <w:rsid w:val="009051AD"/>
    <w:rsid w:val="00906F93"/>
    <w:rsid w:val="009130C0"/>
    <w:rsid w:val="00914C53"/>
    <w:rsid w:val="009272EC"/>
    <w:rsid w:val="0093796A"/>
    <w:rsid w:val="00942AC9"/>
    <w:rsid w:val="00951E70"/>
    <w:rsid w:val="009633FD"/>
    <w:rsid w:val="00972BB0"/>
    <w:rsid w:val="009730C5"/>
    <w:rsid w:val="00987BA9"/>
    <w:rsid w:val="00995D75"/>
    <w:rsid w:val="00995FDC"/>
    <w:rsid w:val="009A407D"/>
    <w:rsid w:val="009B6F82"/>
    <w:rsid w:val="009C30A6"/>
    <w:rsid w:val="009C50B6"/>
    <w:rsid w:val="009C6F01"/>
    <w:rsid w:val="009D0D23"/>
    <w:rsid w:val="009E1120"/>
    <w:rsid w:val="009E3AA7"/>
    <w:rsid w:val="009F532F"/>
    <w:rsid w:val="009F7C20"/>
    <w:rsid w:val="00A02A36"/>
    <w:rsid w:val="00A02B51"/>
    <w:rsid w:val="00A12940"/>
    <w:rsid w:val="00A12BD1"/>
    <w:rsid w:val="00A14C39"/>
    <w:rsid w:val="00A15B1B"/>
    <w:rsid w:val="00A259F7"/>
    <w:rsid w:val="00A26FEB"/>
    <w:rsid w:val="00A33296"/>
    <w:rsid w:val="00A41A49"/>
    <w:rsid w:val="00A41E40"/>
    <w:rsid w:val="00A4334B"/>
    <w:rsid w:val="00A476ED"/>
    <w:rsid w:val="00A47C4C"/>
    <w:rsid w:val="00A51A6C"/>
    <w:rsid w:val="00A5717A"/>
    <w:rsid w:val="00A57ACF"/>
    <w:rsid w:val="00A60513"/>
    <w:rsid w:val="00A627C4"/>
    <w:rsid w:val="00A6442A"/>
    <w:rsid w:val="00A6570F"/>
    <w:rsid w:val="00A65E30"/>
    <w:rsid w:val="00A73AE3"/>
    <w:rsid w:val="00A913B6"/>
    <w:rsid w:val="00A9484F"/>
    <w:rsid w:val="00A960FE"/>
    <w:rsid w:val="00AA109D"/>
    <w:rsid w:val="00AA4568"/>
    <w:rsid w:val="00AA681D"/>
    <w:rsid w:val="00AA74AD"/>
    <w:rsid w:val="00AB1706"/>
    <w:rsid w:val="00AB3B37"/>
    <w:rsid w:val="00AB419A"/>
    <w:rsid w:val="00AB4BC2"/>
    <w:rsid w:val="00AD0527"/>
    <w:rsid w:val="00AD1CF0"/>
    <w:rsid w:val="00AD7B9B"/>
    <w:rsid w:val="00AE2DD4"/>
    <w:rsid w:val="00AE7B2B"/>
    <w:rsid w:val="00AF7E08"/>
    <w:rsid w:val="00B0007F"/>
    <w:rsid w:val="00B01FA8"/>
    <w:rsid w:val="00B02F4A"/>
    <w:rsid w:val="00B12AD5"/>
    <w:rsid w:val="00B14DB6"/>
    <w:rsid w:val="00B23394"/>
    <w:rsid w:val="00B23F81"/>
    <w:rsid w:val="00B27212"/>
    <w:rsid w:val="00B303DC"/>
    <w:rsid w:val="00B4352A"/>
    <w:rsid w:val="00B45975"/>
    <w:rsid w:val="00B529FA"/>
    <w:rsid w:val="00B52F73"/>
    <w:rsid w:val="00B55317"/>
    <w:rsid w:val="00B60DD2"/>
    <w:rsid w:val="00B61917"/>
    <w:rsid w:val="00B6223C"/>
    <w:rsid w:val="00B62E07"/>
    <w:rsid w:val="00B633A2"/>
    <w:rsid w:val="00B644C4"/>
    <w:rsid w:val="00B6488E"/>
    <w:rsid w:val="00B64AC7"/>
    <w:rsid w:val="00B703A8"/>
    <w:rsid w:val="00B7091D"/>
    <w:rsid w:val="00B72BD2"/>
    <w:rsid w:val="00B7335B"/>
    <w:rsid w:val="00BA2A5A"/>
    <w:rsid w:val="00BA3D5E"/>
    <w:rsid w:val="00BB1DCE"/>
    <w:rsid w:val="00BB3381"/>
    <w:rsid w:val="00BB34D4"/>
    <w:rsid w:val="00BB5B33"/>
    <w:rsid w:val="00BC29B5"/>
    <w:rsid w:val="00BC5E47"/>
    <w:rsid w:val="00BD0BFD"/>
    <w:rsid w:val="00BD1983"/>
    <w:rsid w:val="00BE719A"/>
    <w:rsid w:val="00BF4084"/>
    <w:rsid w:val="00BF48D9"/>
    <w:rsid w:val="00C03768"/>
    <w:rsid w:val="00C03E88"/>
    <w:rsid w:val="00C15B3A"/>
    <w:rsid w:val="00C20F90"/>
    <w:rsid w:val="00C24E46"/>
    <w:rsid w:val="00C27BAD"/>
    <w:rsid w:val="00C360DA"/>
    <w:rsid w:val="00C37EA2"/>
    <w:rsid w:val="00C439A9"/>
    <w:rsid w:val="00C46BDA"/>
    <w:rsid w:val="00C47B25"/>
    <w:rsid w:val="00C53010"/>
    <w:rsid w:val="00C612A9"/>
    <w:rsid w:val="00C64CB1"/>
    <w:rsid w:val="00C66590"/>
    <w:rsid w:val="00C67350"/>
    <w:rsid w:val="00C67E82"/>
    <w:rsid w:val="00C82551"/>
    <w:rsid w:val="00C8580E"/>
    <w:rsid w:val="00C863F2"/>
    <w:rsid w:val="00C904E8"/>
    <w:rsid w:val="00C9475C"/>
    <w:rsid w:val="00CA166B"/>
    <w:rsid w:val="00CB43AB"/>
    <w:rsid w:val="00CB6070"/>
    <w:rsid w:val="00CB65C9"/>
    <w:rsid w:val="00CC200B"/>
    <w:rsid w:val="00CC2D79"/>
    <w:rsid w:val="00CC7026"/>
    <w:rsid w:val="00CC799C"/>
    <w:rsid w:val="00CD11E8"/>
    <w:rsid w:val="00CD5109"/>
    <w:rsid w:val="00CD7118"/>
    <w:rsid w:val="00CE4FB6"/>
    <w:rsid w:val="00CF042B"/>
    <w:rsid w:val="00CF1770"/>
    <w:rsid w:val="00CF7F12"/>
    <w:rsid w:val="00D225D3"/>
    <w:rsid w:val="00D23227"/>
    <w:rsid w:val="00D238AF"/>
    <w:rsid w:val="00D2662F"/>
    <w:rsid w:val="00D404A5"/>
    <w:rsid w:val="00D50BAD"/>
    <w:rsid w:val="00D52924"/>
    <w:rsid w:val="00D76571"/>
    <w:rsid w:val="00D77BA4"/>
    <w:rsid w:val="00D77D54"/>
    <w:rsid w:val="00D81102"/>
    <w:rsid w:val="00D8111F"/>
    <w:rsid w:val="00D824E2"/>
    <w:rsid w:val="00D955E6"/>
    <w:rsid w:val="00DB09F5"/>
    <w:rsid w:val="00DC5A5C"/>
    <w:rsid w:val="00DD0969"/>
    <w:rsid w:val="00DD3532"/>
    <w:rsid w:val="00DE0885"/>
    <w:rsid w:val="00DE74F5"/>
    <w:rsid w:val="00DE774D"/>
    <w:rsid w:val="00DF0E64"/>
    <w:rsid w:val="00DF314C"/>
    <w:rsid w:val="00DF744A"/>
    <w:rsid w:val="00E0121A"/>
    <w:rsid w:val="00E02637"/>
    <w:rsid w:val="00E06F7F"/>
    <w:rsid w:val="00E07B65"/>
    <w:rsid w:val="00E16283"/>
    <w:rsid w:val="00E167C5"/>
    <w:rsid w:val="00E2339C"/>
    <w:rsid w:val="00E27D22"/>
    <w:rsid w:val="00E30F2F"/>
    <w:rsid w:val="00E32CAE"/>
    <w:rsid w:val="00E373BC"/>
    <w:rsid w:val="00E548E9"/>
    <w:rsid w:val="00E625C5"/>
    <w:rsid w:val="00E65349"/>
    <w:rsid w:val="00E6540F"/>
    <w:rsid w:val="00E76C05"/>
    <w:rsid w:val="00E8407D"/>
    <w:rsid w:val="00E844DD"/>
    <w:rsid w:val="00EA46B9"/>
    <w:rsid w:val="00EA57F6"/>
    <w:rsid w:val="00EB1B70"/>
    <w:rsid w:val="00ED282F"/>
    <w:rsid w:val="00ED54F2"/>
    <w:rsid w:val="00ED6D32"/>
    <w:rsid w:val="00EE597B"/>
    <w:rsid w:val="00EE79AD"/>
    <w:rsid w:val="00EE7D6E"/>
    <w:rsid w:val="00EF472A"/>
    <w:rsid w:val="00F03CD0"/>
    <w:rsid w:val="00F110FC"/>
    <w:rsid w:val="00F16185"/>
    <w:rsid w:val="00F16BCE"/>
    <w:rsid w:val="00F22525"/>
    <w:rsid w:val="00F26261"/>
    <w:rsid w:val="00F26721"/>
    <w:rsid w:val="00F3049B"/>
    <w:rsid w:val="00F319D5"/>
    <w:rsid w:val="00F35B23"/>
    <w:rsid w:val="00F37327"/>
    <w:rsid w:val="00F4188A"/>
    <w:rsid w:val="00F4227F"/>
    <w:rsid w:val="00F4393D"/>
    <w:rsid w:val="00F4711A"/>
    <w:rsid w:val="00F57B5E"/>
    <w:rsid w:val="00F6080A"/>
    <w:rsid w:val="00F64463"/>
    <w:rsid w:val="00F656E4"/>
    <w:rsid w:val="00F73E38"/>
    <w:rsid w:val="00F7579D"/>
    <w:rsid w:val="00F8291F"/>
    <w:rsid w:val="00F82BAA"/>
    <w:rsid w:val="00F8325C"/>
    <w:rsid w:val="00F84C4E"/>
    <w:rsid w:val="00F87950"/>
    <w:rsid w:val="00F927E8"/>
    <w:rsid w:val="00FA1419"/>
    <w:rsid w:val="00FA1FCB"/>
    <w:rsid w:val="00FA4FB9"/>
    <w:rsid w:val="00FC153B"/>
    <w:rsid w:val="00FC365E"/>
    <w:rsid w:val="00FC3CA3"/>
    <w:rsid w:val="00FC77CF"/>
    <w:rsid w:val="00FD43E9"/>
    <w:rsid w:val="00FD6689"/>
    <w:rsid w:val="00FE1AB5"/>
    <w:rsid w:val="00FE3763"/>
    <w:rsid w:val="00FF46A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72822"/>
  <w15:docId w15:val="{341346BC-CFFC-4EF5-B0E0-0F06898A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F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0AF0"/>
    <w:pPr>
      <w:ind w:left="720"/>
      <w:contextualSpacing/>
    </w:pPr>
  </w:style>
  <w:style w:type="character" w:styleId="Hipervnculo">
    <w:name w:val="Hyperlink"/>
    <w:basedOn w:val="Fuentedeprrafopredeter"/>
    <w:uiPriority w:val="99"/>
    <w:unhideWhenUsed/>
    <w:rsid w:val="00250AF0"/>
    <w:rPr>
      <w:color w:val="0000FF" w:themeColor="hyperlink"/>
      <w:u w:val="single"/>
    </w:rPr>
  </w:style>
  <w:style w:type="paragraph" w:styleId="Textodeglobo">
    <w:name w:val="Balloon Text"/>
    <w:basedOn w:val="Normal"/>
    <w:link w:val="TextodegloboCar"/>
    <w:uiPriority w:val="99"/>
    <w:semiHidden/>
    <w:unhideWhenUsed/>
    <w:rsid w:val="00250A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AF0"/>
    <w:rPr>
      <w:rFonts w:ascii="Tahoma" w:hAnsi="Tahoma" w:cs="Tahoma"/>
      <w:sz w:val="16"/>
      <w:szCs w:val="16"/>
      <w:lang w:val="es-ES"/>
    </w:rPr>
  </w:style>
  <w:style w:type="paragraph" w:styleId="Encabezado">
    <w:name w:val="header"/>
    <w:basedOn w:val="Normal"/>
    <w:link w:val="EncabezadoCar"/>
    <w:uiPriority w:val="99"/>
    <w:unhideWhenUsed/>
    <w:rsid w:val="0048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E99"/>
    <w:rPr>
      <w:lang w:val="es-ES"/>
    </w:rPr>
  </w:style>
  <w:style w:type="paragraph" w:styleId="Piedepgina">
    <w:name w:val="footer"/>
    <w:basedOn w:val="Normal"/>
    <w:link w:val="PiedepginaCar"/>
    <w:uiPriority w:val="99"/>
    <w:unhideWhenUsed/>
    <w:rsid w:val="0048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E99"/>
    <w:rPr>
      <w:lang w:val="es-ES"/>
    </w:rPr>
  </w:style>
  <w:style w:type="character" w:styleId="Mencinsinresolver">
    <w:name w:val="Unresolved Mention"/>
    <w:basedOn w:val="Fuentedeprrafopredeter"/>
    <w:uiPriority w:val="99"/>
    <w:semiHidden/>
    <w:unhideWhenUsed/>
    <w:rsid w:val="00D52924"/>
    <w:rPr>
      <w:color w:val="605E5C"/>
      <w:shd w:val="clear" w:color="auto" w:fill="E1DFDD"/>
    </w:rPr>
  </w:style>
  <w:style w:type="paragraph" w:styleId="NormalWeb">
    <w:name w:val="Normal (Web)"/>
    <w:basedOn w:val="Normal"/>
    <w:uiPriority w:val="99"/>
    <w:semiHidden/>
    <w:unhideWhenUsed/>
    <w:rsid w:val="00FD668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FD6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293">
      <w:bodyDiv w:val="1"/>
      <w:marLeft w:val="0"/>
      <w:marRight w:val="0"/>
      <w:marTop w:val="0"/>
      <w:marBottom w:val="0"/>
      <w:divBdr>
        <w:top w:val="none" w:sz="0" w:space="0" w:color="auto"/>
        <w:left w:val="none" w:sz="0" w:space="0" w:color="auto"/>
        <w:bottom w:val="none" w:sz="0" w:space="0" w:color="auto"/>
        <w:right w:val="none" w:sz="0" w:space="0" w:color="auto"/>
      </w:divBdr>
    </w:div>
    <w:div w:id="1447848161">
      <w:bodyDiv w:val="1"/>
      <w:marLeft w:val="0"/>
      <w:marRight w:val="0"/>
      <w:marTop w:val="0"/>
      <w:marBottom w:val="0"/>
      <w:divBdr>
        <w:top w:val="none" w:sz="0" w:space="0" w:color="auto"/>
        <w:left w:val="none" w:sz="0" w:space="0" w:color="auto"/>
        <w:bottom w:val="none" w:sz="0" w:space="0" w:color="auto"/>
        <w:right w:val="none" w:sz="0" w:space="0" w:color="auto"/>
      </w:divBdr>
    </w:div>
    <w:div w:id="19312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2370</Words>
  <Characters>13038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dc:creator>
  <cp:lastModifiedBy>Alejandro Lara</cp:lastModifiedBy>
  <cp:revision>2</cp:revision>
  <cp:lastPrinted>2021-04-13T20:50:00Z</cp:lastPrinted>
  <dcterms:created xsi:type="dcterms:W3CDTF">2023-12-14T17:07:00Z</dcterms:created>
  <dcterms:modified xsi:type="dcterms:W3CDTF">2023-12-14T17:07:00Z</dcterms:modified>
</cp:coreProperties>
</file>