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4738EDC1" w:rsidR="00F57B5E" w:rsidRDefault="00DE45BB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PROTECCIÓN DE LA MATERNIDAD </w:t>
      </w:r>
      <w:r w:rsidR="00575EDF">
        <w:rPr>
          <w:b/>
          <w:bCs/>
          <w:sz w:val="72"/>
          <w:szCs w:val="72"/>
        </w:rPr>
        <w:t xml:space="preserve">Y PATERNIDAD </w:t>
      </w:r>
      <w:r>
        <w:rPr>
          <w:b/>
          <w:bCs/>
          <w:sz w:val="72"/>
          <w:szCs w:val="72"/>
        </w:rPr>
        <w:t>EN EL ÁMBITO EDUCACIONAL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371B3F1E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181F657" w14:textId="77777777" w:rsidR="00A72465" w:rsidRDefault="00A72465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440B8EAF" w14:textId="77777777" w:rsidR="00F57B5E" w:rsidRDefault="00F57B5E" w:rsidP="00F57B5E">
      <w:pPr>
        <w:jc w:val="center"/>
        <w:rPr>
          <w:b/>
          <w:bCs/>
          <w:sz w:val="48"/>
          <w:szCs w:val="48"/>
        </w:rPr>
      </w:pPr>
    </w:p>
    <w:p w14:paraId="47256A10" w14:textId="320F3F48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471816A7" w:rsidR="00F57B5E" w:rsidRDefault="00DE45BB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PROTECCIÓN DE LA MATERNIDAD </w:t>
      </w:r>
      <w:r w:rsidR="00575EDF">
        <w:rPr>
          <w:b/>
          <w:bCs/>
          <w:sz w:val="28"/>
          <w:szCs w:val="28"/>
        </w:rPr>
        <w:t xml:space="preserve">Y PATERNIDAD </w:t>
      </w:r>
      <w:r>
        <w:rPr>
          <w:b/>
          <w:bCs/>
          <w:sz w:val="28"/>
          <w:szCs w:val="28"/>
        </w:rPr>
        <w:t>EN EL ÁMBITO EDUCACIONAL</w:t>
      </w:r>
    </w:p>
    <w:p w14:paraId="59FC7928" w14:textId="77777777" w:rsidR="00F57B5E" w:rsidRDefault="00F57B5E" w:rsidP="00F57B5E">
      <w:pPr>
        <w:jc w:val="both"/>
      </w:pPr>
    </w:p>
    <w:p w14:paraId="7F8BC637" w14:textId="0279E64F" w:rsidR="009C30A6" w:rsidRPr="009C30A6" w:rsidRDefault="00696C91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NORMATIVA</w:t>
      </w:r>
      <w:r w:rsidR="00B703A8">
        <w:rPr>
          <w:b/>
          <w:bCs/>
          <w:u w:val="single"/>
        </w:rPr>
        <w:t>:</w:t>
      </w:r>
    </w:p>
    <w:p w14:paraId="3EF1D4BA" w14:textId="2D5F9C81" w:rsidR="00CB6397" w:rsidRPr="00CB6397" w:rsidRDefault="00CB6397" w:rsidP="00CB6397">
      <w:pPr>
        <w:ind w:firstLine="708"/>
        <w:jc w:val="both"/>
      </w:pPr>
      <w:r w:rsidRPr="00CB6397">
        <w:t>La Ley N</w:t>
      </w:r>
      <w:r>
        <w:t>°</w:t>
      </w:r>
      <w:r w:rsidRPr="00CB6397">
        <w:t xml:space="preserve"> 20.370 </w:t>
      </w:r>
      <w:r>
        <w:t xml:space="preserve">(Ley </w:t>
      </w:r>
      <w:r w:rsidRPr="00CB6397">
        <w:t>General de Educación de 2009</w:t>
      </w:r>
      <w:r>
        <w:t>)</w:t>
      </w:r>
      <w:r w:rsidRPr="00CB6397">
        <w:t xml:space="preserve"> da protección a la embarazada y madre adolescente, y está por sobre los reglamentos internos de los establecimientos educacionales.</w:t>
      </w:r>
    </w:p>
    <w:p w14:paraId="5E7AAC06" w14:textId="672296C2" w:rsidR="00CB6397" w:rsidRPr="00CB6397" w:rsidRDefault="00CB6397" w:rsidP="00CB6397">
      <w:pPr>
        <w:ind w:firstLine="708"/>
        <w:jc w:val="both"/>
      </w:pPr>
      <w:r w:rsidRPr="00CB6397">
        <w:t>Por su parte, el artículo 66 letra d de la LSEP</w:t>
      </w:r>
      <w:r>
        <w:t xml:space="preserve"> (Ley de Subvención Escolar Preferencial)</w:t>
      </w:r>
      <w:r w:rsidRPr="00CB6397">
        <w:t>, establece como requisito para impetrar el beneficio de esta subvención especial y obligación para los sostenedores adscritos a la Subvención Escolar Preferencial, el retener en el establecimiento a los y las estudiantes, de conformidad a lo que dispone el artículo 11 de la LGE.</w:t>
      </w:r>
    </w:p>
    <w:p w14:paraId="5C9B02D0" w14:textId="0DB01ADB" w:rsidR="00CB6397" w:rsidRPr="00CB6397" w:rsidRDefault="00CB6397" w:rsidP="00CB6397">
      <w:pPr>
        <w:ind w:firstLine="708"/>
        <w:jc w:val="both"/>
      </w:pPr>
      <w:r w:rsidRPr="00CB6397">
        <w:t xml:space="preserve">Un </w:t>
      </w:r>
      <w:r>
        <w:t>E</w:t>
      </w:r>
      <w:r w:rsidRPr="00CB6397">
        <w:t xml:space="preserve">stablecimiento </w:t>
      </w:r>
      <w:r>
        <w:t>E</w:t>
      </w:r>
      <w:r w:rsidRPr="00CB6397">
        <w:t xml:space="preserve">ducacional protector de trayectorias educacionales debe cumplir con las características, sustentadas en ley </w:t>
      </w:r>
      <w:r>
        <w:t>N</w:t>
      </w:r>
      <w:r w:rsidRPr="00CB6397">
        <w:t xml:space="preserve">° 20.370 (artículos </w:t>
      </w:r>
      <w:r>
        <w:t>N</w:t>
      </w:r>
      <w:r w:rsidRPr="00CB6397">
        <w:t xml:space="preserve">° 11, 15, 16 y 46); </w:t>
      </w:r>
      <w:r>
        <w:t>D</w:t>
      </w:r>
      <w:r w:rsidRPr="00CB6397">
        <w:t xml:space="preserve">ecreto </w:t>
      </w:r>
      <w:r>
        <w:t>S</w:t>
      </w:r>
      <w:r w:rsidRPr="00CB6397">
        <w:t xml:space="preserve">upremo de </w:t>
      </w:r>
      <w:r>
        <w:t>E</w:t>
      </w:r>
      <w:r w:rsidRPr="00CB6397">
        <w:t xml:space="preserve">ducación </w:t>
      </w:r>
      <w:r>
        <w:t>N</w:t>
      </w:r>
      <w:r w:rsidRPr="00CB6397">
        <w:t xml:space="preserve">° 79 de 2004; </w:t>
      </w:r>
      <w:r>
        <w:t>L</w:t>
      </w:r>
      <w:r w:rsidRPr="00CB6397">
        <w:t xml:space="preserve">ey </w:t>
      </w:r>
      <w:r>
        <w:t>N</w:t>
      </w:r>
      <w:r w:rsidRPr="00CB6397">
        <w:t xml:space="preserve">° 20.418 de </w:t>
      </w:r>
      <w:r>
        <w:t>S</w:t>
      </w:r>
      <w:r w:rsidRPr="00CB6397">
        <w:t>alud de 2010</w:t>
      </w:r>
      <w:r>
        <w:t>, y la</w:t>
      </w:r>
      <w:r w:rsidRPr="00CB6397">
        <w:t xml:space="preserve"> </w:t>
      </w:r>
      <w:r>
        <w:t>C</w:t>
      </w:r>
      <w:r w:rsidRPr="00CB6397">
        <w:t xml:space="preserve">onvención de los </w:t>
      </w:r>
      <w:r>
        <w:t>D</w:t>
      </w:r>
      <w:r w:rsidRPr="00CB6397">
        <w:t xml:space="preserve">erechos del </w:t>
      </w:r>
      <w:r>
        <w:t>N</w:t>
      </w:r>
      <w:r w:rsidRPr="00CB6397">
        <w:t>iño (de 1989).</w:t>
      </w:r>
    </w:p>
    <w:p w14:paraId="65BD5B13" w14:textId="77777777" w:rsidR="00CB6397" w:rsidRDefault="00CB6397" w:rsidP="00CB6397">
      <w:pPr>
        <w:jc w:val="both"/>
        <w:rPr>
          <w:u w:val="single"/>
        </w:rPr>
      </w:pPr>
    </w:p>
    <w:p w14:paraId="4B748711" w14:textId="6AE2F563" w:rsidR="001C1E5F" w:rsidRPr="009C30A6" w:rsidRDefault="001C1E5F" w:rsidP="001C1E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DERECHOS Y BIENES JURÍDICOS</w:t>
      </w:r>
      <w:r>
        <w:rPr>
          <w:b/>
          <w:bCs/>
          <w:u w:val="single"/>
        </w:rPr>
        <w:t>:</w:t>
      </w:r>
    </w:p>
    <w:p w14:paraId="2C75001E" w14:textId="04F8B7B7" w:rsidR="001C1E5F" w:rsidRPr="001C1E5F" w:rsidRDefault="001C1E5F" w:rsidP="00CB6397">
      <w:pPr>
        <w:jc w:val="both"/>
      </w:pPr>
      <w:r>
        <w:tab/>
        <w:t>Los responsables del cumplimiento de los Derechos y Bienes Jurídicos que se describen a continuación serán el Equipo Directivo y la Encargada de Convivencia Escolar:</w:t>
      </w:r>
    </w:p>
    <w:p w14:paraId="3D72B6B7" w14:textId="7576CA69" w:rsidR="00EE0CF9" w:rsidRDefault="00DE30AD" w:rsidP="00686F1C">
      <w:pPr>
        <w:pStyle w:val="Prrafodelista"/>
        <w:numPr>
          <w:ilvl w:val="0"/>
          <w:numId w:val="48"/>
        </w:numPr>
        <w:jc w:val="both"/>
      </w:pPr>
      <w:r>
        <w:rPr>
          <w:u w:val="single"/>
        </w:rPr>
        <w:t xml:space="preserve">No ser discriminada arbitrariamente </w:t>
      </w:r>
      <w:r w:rsidR="00686F1C">
        <w:rPr>
          <w:u w:val="single"/>
        </w:rPr>
        <w:t>(Derecho y Bien Jurídico)</w:t>
      </w:r>
      <w:r w:rsidR="00D9216B">
        <w:t>:</w:t>
      </w:r>
      <w:r w:rsidR="00686F1C">
        <w:t xml:space="preserve"> e</w:t>
      </w:r>
      <w:r w:rsidR="00686F1C" w:rsidRPr="00686F1C">
        <w:t>liminar toda forma de exclusión y segregación arbitraria que impida el ejercicio de sus derechos y participación en la comunidad educativa</w:t>
      </w:r>
      <w:r w:rsidR="00EE0CF9" w:rsidRPr="00B47E00">
        <w:t>.</w:t>
      </w:r>
      <w:r w:rsidR="009A0EC8">
        <w:t xml:space="preserve"> E</w:t>
      </w:r>
      <w:r w:rsidR="009A0EC8" w:rsidRPr="009A0EC8">
        <w:t>l artículo 3 del DS N° 79/2004 de MINEDUC estableció que “El embarazo o maternidad de una alumna no podrá ser causal para cambiarla de jornada de clases o a un curso paralelo, salvo que ésta manifestare su voluntad expresa de cambio, fundada en un certificado otorgado por un profesional competente”.</w:t>
      </w:r>
    </w:p>
    <w:p w14:paraId="2D13451D" w14:textId="6C31AB7E" w:rsidR="00686F1C" w:rsidRDefault="00686F1C" w:rsidP="000872E2">
      <w:pPr>
        <w:pStyle w:val="Prrafodelista"/>
        <w:numPr>
          <w:ilvl w:val="0"/>
          <w:numId w:val="48"/>
        </w:numPr>
        <w:jc w:val="both"/>
      </w:pPr>
      <w:r w:rsidRPr="00686F1C">
        <w:rPr>
          <w:u w:val="single"/>
        </w:rPr>
        <w:t>Acceso y permanencia (Bien Jurídico)</w:t>
      </w:r>
      <w:r>
        <w:t xml:space="preserve">: la </w:t>
      </w:r>
      <w:r>
        <w:t>Ley N</w:t>
      </w:r>
      <w:r>
        <w:t>°</w:t>
      </w:r>
      <w:r>
        <w:t xml:space="preserve"> 20.370/2009 (LGE) </w:t>
      </w:r>
      <w:r>
        <w:t>en su</w:t>
      </w:r>
      <w:r>
        <w:t xml:space="preserve"> </w:t>
      </w:r>
      <w:r>
        <w:t>a</w:t>
      </w:r>
      <w:r>
        <w:t>rt</w:t>
      </w:r>
      <w:r>
        <w:t>ículo</w:t>
      </w:r>
      <w:r>
        <w:t xml:space="preserve"> 11 señala</w:t>
      </w:r>
      <w:r>
        <w:t xml:space="preserve"> que</w:t>
      </w:r>
      <w:r>
        <w:t xml:space="preserve"> “El embarazo y la maternidad en ningún caso constituirán impedimento para ingresar y permanecer en los establecimientos de educación de cualquier</w:t>
      </w:r>
      <w:r>
        <w:t xml:space="preserve"> </w:t>
      </w:r>
      <w:r>
        <w:t>nivel,</w:t>
      </w:r>
      <w:r>
        <w:t xml:space="preserve"> </w:t>
      </w:r>
      <w:r>
        <w:t>debiendo</w:t>
      </w:r>
      <w:r>
        <w:t xml:space="preserve"> </w:t>
      </w:r>
      <w:r>
        <w:t>estos</w:t>
      </w:r>
      <w:r>
        <w:t xml:space="preserve"> </w:t>
      </w:r>
      <w:r>
        <w:t>últimos</w:t>
      </w:r>
      <w:r>
        <w:t xml:space="preserve"> </w:t>
      </w:r>
      <w:r>
        <w:t>otorgar</w:t>
      </w:r>
      <w:r>
        <w:t xml:space="preserve"> </w:t>
      </w:r>
      <w:r>
        <w:t>las facilidades académicas y administrativas que permitan el</w:t>
      </w:r>
      <w:r>
        <w:t xml:space="preserve"> </w:t>
      </w:r>
      <w:r>
        <w:t>cumplimiento de ambos objetivos”</w:t>
      </w:r>
      <w:r>
        <w:t>.</w:t>
      </w:r>
    </w:p>
    <w:p w14:paraId="624C0115" w14:textId="72D166AE" w:rsidR="00686F1C" w:rsidRDefault="00686F1C" w:rsidP="000872E2">
      <w:pPr>
        <w:pStyle w:val="Prrafodelista"/>
        <w:numPr>
          <w:ilvl w:val="0"/>
          <w:numId w:val="48"/>
        </w:numPr>
        <w:jc w:val="both"/>
      </w:pPr>
      <w:r>
        <w:rPr>
          <w:u w:val="single"/>
        </w:rPr>
        <w:t>Estudiar en un ambiente de aceptación y respeto mutuo y con buena convivencia escolar (Derecho y Bien Jurídico)</w:t>
      </w:r>
      <w:r>
        <w:t>: a</w:t>
      </w:r>
      <w:r w:rsidRPr="00686F1C">
        <w:t>segura un ambiente adecuado para el desarrollo de las relaciones cotidianas entre los miembros de la comunidad y de estos con el medio en general.</w:t>
      </w:r>
    </w:p>
    <w:p w14:paraId="1DE050F2" w14:textId="3E57AA07" w:rsidR="00686F1C" w:rsidRDefault="001B1326" w:rsidP="003265C3">
      <w:pPr>
        <w:pStyle w:val="Prrafodelista"/>
        <w:numPr>
          <w:ilvl w:val="0"/>
          <w:numId w:val="48"/>
        </w:numPr>
        <w:jc w:val="both"/>
      </w:pPr>
      <w:r w:rsidRPr="001B1326">
        <w:rPr>
          <w:u w:val="single"/>
        </w:rPr>
        <w:t>Respeto a la integridad física, psicológica y moral de los estudiantes (Derecho)</w:t>
      </w:r>
      <w:r>
        <w:t>: g</w:t>
      </w:r>
      <w:r>
        <w:t>arantiza a los miembros de la comunidad educativa condiciones mínimas de salubridad e higiene, de manera de asegurar la enseñanza y aprendizaje en ambientes libres de</w:t>
      </w:r>
      <w:r>
        <w:t xml:space="preserve"> </w:t>
      </w:r>
      <w:r>
        <w:t>todo factor de riesgo.</w:t>
      </w:r>
    </w:p>
    <w:p w14:paraId="008E6A2F" w14:textId="5169AC3F" w:rsidR="001B1326" w:rsidRDefault="001B1326" w:rsidP="003265C3">
      <w:pPr>
        <w:pStyle w:val="Prrafodelista"/>
        <w:numPr>
          <w:ilvl w:val="0"/>
          <w:numId w:val="48"/>
        </w:numPr>
        <w:jc w:val="both"/>
      </w:pPr>
      <w:r>
        <w:rPr>
          <w:u w:val="single"/>
        </w:rPr>
        <w:t>Participación en actividades culturales, deportivas y recreativas (Derecho)</w:t>
      </w:r>
      <w:r>
        <w:t>: l</w:t>
      </w:r>
      <w:r w:rsidRPr="001B1326">
        <w:t xml:space="preserve">a </w:t>
      </w:r>
      <w:r>
        <w:t>L</w:t>
      </w:r>
      <w:r w:rsidRPr="001B1326">
        <w:t>ey promueve la intervención de los miembros de la comunidad educativa en esas materias de participación.</w:t>
      </w:r>
    </w:p>
    <w:p w14:paraId="07B2A268" w14:textId="626C5D91" w:rsidR="001B1326" w:rsidRDefault="001B1326" w:rsidP="00D958CD">
      <w:pPr>
        <w:pStyle w:val="Prrafodelista"/>
        <w:numPr>
          <w:ilvl w:val="0"/>
          <w:numId w:val="48"/>
        </w:numPr>
        <w:jc w:val="both"/>
      </w:pPr>
      <w:r w:rsidRPr="009A0EC8">
        <w:rPr>
          <w:u w:val="single"/>
        </w:rPr>
        <w:lastRenderedPageBreak/>
        <w:t>Recibir educación que les ofrezca oportunidades para su formación y desarrollo integral (Derecho y Bien Jurídico)</w:t>
      </w:r>
      <w:r>
        <w:t>: p</w:t>
      </w:r>
      <w:r>
        <w:t>romover la formación espiritual, ética, moral, afectiva y física de los estudiante</w:t>
      </w:r>
      <w:r w:rsidR="009A0EC8">
        <w:t>s</w:t>
      </w:r>
      <w:r>
        <w:t>, permitiéndoles conocer otras realidades, valores o vivencias que les posibiliten vincularse de</w:t>
      </w:r>
      <w:r w:rsidR="009A0EC8">
        <w:t xml:space="preserve"> </w:t>
      </w:r>
      <w:r>
        <w:t>forma sana con otros miembros de la sociedad.</w:t>
      </w:r>
    </w:p>
    <w:p w14:paraId="4471B699" w14:textId="77777777" w:rsidR="009A0EC8" w:rsidRDefault="009A0EC8" w:rsidP="009A0EC8">
      <w:pPr>
        <w:ind w:left="360"/>
        <w:jc w:val="both"/>
      </w:pPr>
    </w:p>
    <w:p w14:paraId="637CE135" w14:textId="3AA72907" w:rsidR="000B0044" w:rsidRPr="003B0DC0" w:rsidRDefault="000B0044" w:rsidP="009A0EC8">
      <w:pPr>
        <w:ind w:left="360"/>
        <w:jc w:val="both"/>
      </w:pPr>
      <w:r>
        <w:rPr>
          <w:b/>
          <w:bCs/>
          <w:u w:val="single"/>
        </w:rPr>
        <w:t>ACCIONES DE RETENCIÓN Y APOYO A ALUMNAS EMBARAZADAS Y EN SITUACIÓN DE MATERNIDAD Y PA</w:t>
      </w:r>
      <w:r w:rsidR="003B0DC0">
        <w:rPr>
          <w:b/>
          <w:bCs/>
          <w:u w:val="single"/>
        </w:rPr>
        <w:t>TERNIDAD</w:t>
      </w:r>
    </w:p>
    <w:tbl>
      <w:tblPr>
        <w:tblStyle w:val="Tablaconcuadrcula"/>
        <w:tblW w:w="10367" w:type="dxa"/>
        <w:jc w:val="center"/>
        <w:tblLook w:val="04A0" w:firstRow="1" w:lastRow="0" w:firstColumn="1" w:lastColumn="0" w:noHBand="0" w:noVBand="1"/>
      </w:tblPr>
      <w:tblGrid>
        <w:gridCol w:w="2490"/>
        <w:gridCol w:w="5386"/>
        <w:gridCol w:w="2491"/>
      </w:tblGrid>
      <w:tr w:rsidR="00676663" w14:paraId="194AC1BA" w14:textId="77777777" w:rsidTr="005C478F">
        <w:trPr>
          <w:jc w:val="center"/>
        </w:trPr>
        <w:tc>
          <w:tcPr>
            <w:tcW w:w="2490" w:type="dxa"/>
          </w:tcPr>
          <w:p w14:paraId="1A607D62" w14:textId="77777777" w:rsidR="005C478F" w:rsidRPr="00817635" w:rsidRDefault="005C478F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5386" w:type="dxa"/>
          </w:tcPr>
          <w:p w14:paraId="02B6EAA7" w14:textId="77777777" w:rsidR="005C478F" w:rsidRPr="00817635" w:rsidRDefault="005C478F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3E54B82C" w14:textId="77777777" w:rsidR="005C478F" w:rsidRPr="00817635" w:rsidRDefault="005C478F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</w:tr>
      <w:tr w:rsidR="00676663" w14:paraId="1E823879" w14:textId="77777777" w:rsidTr="005C478F">
        <w:trPr>
          <w:jc w:val="center"/>
        </w:trPr>
        <w:tc>
          <w:tcPr>
            <w:tcW w:w="2490" w:type="dxa"/>
          </w:tcPr>
          <w:p w14:paraId="63F6ADDF" w14:textId="489959FE" w:rsidR="005C478F" w:rsidRDefault="005C478F" w:rsidP="00571309">
            <w:pPr>
              <w:spacing w:line="276" w:lineRule="auto"/>
              <w:jc w:val="center"/>
            </w:pPr>
            <w:r>
              <w:t>Comunicación con el Establecimiento</w:t>
            </w:r>
          </w:p>
        </w:tc>
        <w:tc>
          <w:tcPr>
            <w:tcW w:w="5386" w:type="dxa"/>
          </w:tcPr>
          <w:p w14:paraId="31A075D7" w14:textId="4E80C8BC" w:rsidR="005C478F" w:rsidRPr="005C478F" w:rsidRDefault="005C478F" w:rsidP="00571309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5C478F">
              <w:rPr>
                <w:bCs/>
                <w:szCs w:val="20"/>
              </w:rPr>
              <w:t>El o la estudiante, de ser posible junto a su apoderado debe</w:t>
            </w:r>
            <w:r>
              <w:rPr>
                <w:bCs/>
                <w:szCs w:val="20"/>
              </w:rPr>
              <w:t>n</w:t>
            </w:r>
            <w:r w:rsidRPr="005C478F">
              <w:rPr>
                <w:bCs/>
                <w:szCs w:val="20"/>
              </w:rPr>
              <w:t xml:space="preserve"> Informar su situación, y definir en conjunto cómo va a seguir tu proceso escolar para completar el año.</w:t>
            </w:r>
          </w:p>
          <w:p w14:paraId="73D585AE" w14:textId="77777777" w:rsidR="005C478F" w:rsidRPr="005C478F" w:rsidRDefault="005C478F" w:rsidP="00571309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right="95"/>
              <w:jc w:val="both"/>
              <w:rPr>
                <w:bCs/>
                <w:szCs w:val="20"/>
              </w:rPr>
            </w:pPr>
          </w:p>
          <w:p w14:paraId="4DC6F5F4" w14:textId="0FB19E8E" w:rsidR="005C478F" w:rsidRPr="00623BD7" w:rsidRDefault="005C478F" w:rsidP="00571309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5C478F">
              <w:rPr>
                <w:bCs/>
                <w:szCs w:val="20"/>
              </w:rPr>
              <w:t>Los padres y apoderados deberán cumplir el rol de acompañamiento y de comunicación con el establecimiento</w:t>
            </w:r>
            <w:r>
              <w:rPr>
                <w:bCs/>
                <w:szCs w:val="20"/>
              </w:rPr>
              <w:t>,</w:t>
            </w:r>
            <w:r w:rsidRPr="005C478F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m</w:t>
            </w:r>
            <w:r w:rsidRPr="005C478F">
              <w:rPr>
                <w:bCs/>
                <w:szCs w:val="20"/>
              </w:rPr>
              <w:t>ediante firmas de acuerdos y compromisos.</w:t>
            </w:r>
          </w:p>
        </w:tc>
        <w:tc>
          <w:tcPr>
            <w:tcW w:w="2491" w:type="dxa"/>
          </w:tcPr>
          <w:p w14:paraId="64D676CB" w14:textId="77777777" w:rsidR="005C478F" w:rsidRDefault="005C478F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Directora</w:t>
            </w:r>
          </w:p>
          <w:p w14:paraId="12982BD5" w14:textId="514762A6" w:rsidR="005C478F" w:rsidRDefault="005C478F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</w:t>
            </w:r>
            <w:r w:rsidR="00676663">
              <w:t>quipo Directivo</w:t>
            </w:r>
          </w:p>
          <w:p w14:paraId="32926F15" w14:textId="2B221F76" w:rsidR="00676663" w:rsidRDefault="00676663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72D634EF" w14:textId="77777777" w:rsidR="005C478F" w:rsidRDefault="005C478F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Profesor(a) jefe</w:t>
            </w:r>
          </w:p>
          <w:p w14:paraId="1EB9BB9F" w14:textId="30DBBA64" w:rsidR="005C478F" w:rsidRDefault="00676663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Padres y apoderados</w:t>
            </w:r>
          </w:p>
          <w:p w14:paraId="565F93E8" w14:textId="74024FB3" w:rsidR="005C478F" w:rsidRDefault="00676663" w:rsidP="00571309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</w:pPr>
            <w:r>
              <w:t>Estudiantes en situación de embarazo, maternidad o paternidad</w:t>
            </w:r>
          </w:p>
        </w:tc>
      </w:tr>
      <w:tr w:rsidR="00676663" w14:paraId="6506F0B3" w14:textId="77777777" w:rsidTr="005C478F">
        <w:trPr>
          <w:jc w:val="center"/>
        </w:trPr>
        <w:tc>
          <w:tcPr>
            <w:tcW w:w="2490" w:type="dxa"/>
          </w:tcPr>
          <w:p w14:paraId="04BD4317" w14:textId="1CF58EEE" w:rsidR="005C478F" w:rsidRDefault="00663467" w:rsidP="00571309">
            <w:pPr>
              <w:spacing w:line="276" w:lineRule="auto"/>
              <w:jc w:val="center"/>
            </w:pPr>
            <w:r>
              <w:t>Medidas académicas para asegurar la permanencia en el sistema educativo</w:t>
            </w:r>
          </w:p>
        </w:tc>
        <w:tc>
          <w:tcPr>
            <w:tcW w:w="5386" w:type="dxa"/>
          </w:tcPr>
          <w:p w14:paraId="76C78990" w14:textId="3DD1932A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571309">
              <w:rPr>
                <w:szCs w:val="20"/>
              </w:rPr>
              <w:t xml:space="preserve">Establecer en el </w:t>
            </w:r>
            <w:r>
              <w:rPr>
                <w:szCs w:val="20"/>
              </w:rPr>
              <w:t>R</w:t>
            </w:r>
            <w:r w:rsidRPr="00571309">
              <w:rPr>
                <w:szCs w:val="20"/>
              </w:rPr>
              <w:t xml:space="preserve">eglamento de </w:t>
            </w:r>
            <w:r>
              <w:rPr>
                <w:szCs w:val="20"/>
              </w:rPr>
              <w:t>E</w:t>
            </w:r>
            <w:r w:rsidRPr="00571309">
              <w:rPr>
                <w:szCs w:val="20"/>
              </w:rPr>
              <w:t xml:space="preserve">valuación y </w:t>
            </w:r>
            <w:r>
              <w:rPr>
                <w:szCs w:val="20"/>
              </w:rPr>
              <w:t>P</w:t>
            </w:r>
            <w:r w:rsidRPr="00571309">
              <w:rPr>
                <w:szCs w:val="20"/>
              </w:rPr>
              <w:t>romoción un sistema al que puedan acceder alternativamente los estudiantes (embarazadas, madres y padres) que se vean impedidos de asistir regularmente a clases.</w:t>
            </w:r>
          </w:p>
          <w:p w14:paraId="5FF54D73" w14:textId="77777777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right="103"/>
              <w:jc w:val="both"/>
              <w:rPr>
                <w:szCs w:val="20"/>
              </w:rPr>
            </w:pPr>
          </w:p>
          <w:p w14:paraId="393B9D2F" w14:textId="1FC0A0FB" w:rsidR="005C478F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571309">
              <w:rPr>
                <w:szCs w:val="20"/>
              </w:rPr>
              <w:t>Fijar criterios para la promoción de los y las estudiantes en situación de embarazo, maternidad o paternidad, que aseguren el cumplimiento efectivo de los aprendizajes y contenidos mínimos establecidos en los programas de estudio científico humanista.</w:t>
            </w:r>
          </w:p>
          <w:p w14:paraId="7AD39D5C" w14:textId="77777777" w:rsid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652DD9C5" w14:textId="322F7A6F" w:rsid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571309">
              <w:rPr>
                <w:szCs w:val="20"/>
              </w:rPr>
              <w:t>Contar con un calendario flexible y una propuesta curricular adaptada, que priorice los objetivos de aprendizaje que permitan a estos estudiantes continuar con sus estudios</w:t>
            </w:r>
            <w:r>
              <w:rPr>
                <w:szCs w:val="20"/>
              </w:rPr>
              <w:t>,</w:t>
            </w:r>
            <w:r w:rsidRPr="00571309">
              <w:rPr>
                <w:szCs w:val="20"/>
              </w:rPr>
              <w:t xml:space="preserve"> y entregar apoyo pedagógico mediante tutorías (se debe nombrar a un docente responsable de supervisar la realización del programa).</w:t>
            </w:r>
          </w:p>
          <w:p w14:paraId="2B083C33" w14:textId="1367D4C6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571309">
              <w:rPr>
                <w:szCs w:val="20"/>
              </w:rPr>
              <w:lastRenderedPageBreak/>
              <w:t xml:space="preserve">Las estudiantes madres y embarazadas no podrán estar en contacto con materiales nocivos. Para ello, los docentes directivos deberán entregar las facilidades académicas pertinentes a fin de dar cumplimiento al currículum, acorde al perfil de egreso según el decreto supremo </w:t>
            </w:r>
            <w:r>
              <w:rPr>
                <w:szCs w:val="20"/>
              </w:rPr>
              <w:t>N</w:t>
            </w:r>
            <w:r w:rsidRPr="00571309">
              <w:rPr>
                <w:szCs w:val="20"/>
              </w:rPr>
              <w:t>° 220 de 1998.</w:t>
            </w:r>
          </w:p>
          <w:p w14:paraId="75FA3E00" w14:textId="77777777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1C297F29" w14:textId="404D74E0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>
              <w:rPr>
                <w:szCs w:val="20"/>
              </w:rPr>
              <w:t>Otorgar m</w:t>
            </w:r>
            <w:r w:rsidRPr="00571309">
              <w:rPr>
                <w:szCs w:val="20"/>
              </w:rPr>
              <w:t>edidas a nivel curricular que aseguren que los estudiantes con necesidades educativas especiales comprendan su condición de embarazo, maternidad o paternidad</w:t>
            </w:r>
            <w:r>
              <w:rPr>
                <w:szCs w:val="20"/>
              </w:rPr>
              <w:t>,</w:t>
            </w:r>
            <w:r w:rsidRPr="00571309">
              <w:rPr>
                <w:szCs w:val="20"/>
              </w:rPr>
              <w:t xml:space="preserve"> </w:t>
            </w:r>
            <w:r>
              <w:rPr>
                <w:szCs w:val="20"/>
              </w:rPr>
              <w:t>c</w:t>
            </w:r>
            <w:r w:rsidRPr="00571309">
              <w:rPr>
                <w:szCs w:val="20"/>
              </w:rPr>
              <w:t>on el propósito de asegurar a estos estudiantes una formación y desarrollo integral.</w:t>
            </w:r>
          </w:p>
          <w:p w14:paraId="7F0016CA" w14:textId="77777777" w:rsidR="00571309" w:rsidRPr="00571309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</w:p>
          <w:p w14:paraId="6BC3879E" w14:textId="21568785" w:rsidR="00571309" w:rsidRPr="00793544" w:rsidRDefault="00571309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571309">
              <w:rPr>
                <w:szCs w:val="20"/>
              </w:rPr>
              <w:t xml:space="preserve">Señalar que las estudiantes embarazadas podrán asistir a las clases de Educación Física en forma regular, de acuerdo a las orientaciones del médico tratante, sin perjuicio de ser evaluadas en forma diferencial o eximirse, por razones de salud que así lo justifiquen. Asimismo, deberá disponer que las alumnas que hayan sido madres tengan derecho de realizar actividades teóricas del subsector de </w:t>
            </w:r>
            <w:r>
              <w:rPr>
                <w:szCs w:val="20"/>
              </w:rPr>
              <w:t>E</w:t>
            </w:r>
            <w:r w:rsidRPr="00571309">
              <w:rPr>
                <w:szCs w:val="20"/>
              </w:rPr>
              <w:t xml:space="preserve">ducación </w:t>
            </w:r>
            <w:r>
              <w:rPr>
                <w:szCs w:val="20"/>
              </w:rPr>
              <w:t>F</w:t>
            </w:r>
            <w:r w:rsidRPr="00571309">
              <w:rPr>
                <w:szCs w:val="20"/>
              </w:rPr>
              <w:t>ísica hasta el término del puerperio (seis semanas después del parto).</w:t>
            </w:r>
          </w:p>
        </w:tc>
        <w:tc>
          <w:tcPr>
            <w:tcW w:w="2491" w:type="dxa"/>
          </w:tcPr>
          <w:p w14:paraId="432BE7C7" w14:textId="77777777" w:rsidR="005C478F" w:rsidRDefault="00761C68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Equipo Directivo</w:t>
            </w:r>
          </w:p>
          <w:p w14:paraId="4736B66D" w14:textId="56222AF3" w:rsidR="00761C68" w:rsidRDefault="00761C68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Profesores</w:t>
            </w:r>
          </w:p>
        </w:tc>
      </w:tr>
      <w:tr w:rsidR="00676663" w14:paraId="759B0F6A" w14:textId="77777777" w:rsidTr="005C478F">
        <w:trPr>
          <w:jc w:val="center"/>
        </w:trPr>
        <w:tc>
          <w:tcPr>
            <w:tcW w:w="2490" w:type="dxa"/>
          </w:tcPr>
          <w:p w14:paraId="564CE482" w14:textId="2A20CB3E" w:rsidR="005C478F" w:rsidRDefault="00761C68" w:rsidP="00761C68">
            <w:pPr>
              <w:spacing w:line="276" w:lineRule="auto"/>
              <w:jc w:val="center"/>
            </w:pPr>
            <w:r>
              <w:t xml:space="preserve">Medidas </w:t>
            </w:r>
            <w:r>
              <w:t>a</w:t>
            </w:r>
            <w:r>
              <w:t>dministrativas</w:t>
            </w:r>
            <w:r>
              <w:t xml:space="preserve"> </w:t>
            </w:r>
            <w:r>
              <w:t>para</w:t>
            </w:r>
            <w:r>
              <w:t xml:space="preserve"> </w:t>
            </w:r>
            <w:r>
              <w:t>la</w:t>
            </w:r>
            <w:r>
              <w:t xml:space="preserve"> </w:t>
            </w:r>
            <w:r>
              <w:t>compatibilidad de</w:t>
            </w:r>
            <w:r>
              <w:t xml:space="preserve"> </w:t>
            </w:r>
            <w:r>
              <w:t>estudios y las</w:t>
            </w:r>
            <w:r>
              <w:t xml:space="preserve"> c</w:t>
            </w:r>
            <w:r>
              <w:t>ondiciones de</w:t>
            </w:r>
            <w:r>
              <w:t xml:space="preserve"> </w:t>
            </w:r>
            <w:r>
              <w:t>embarazo</w:t>
            </w:r>
            <w:r>
              <w:t xml:space="preserve"> para</w:t>
            </w:r>
            <w:r>
              <w:t xml:space="preserve"> madres</w:t>
            </w:r>
            <w:r>
              <w:t xml:space="preserve"> </w:t>
            </w:r>
            <w:r>
              <w:t>y padres estudiantes</w:t>
            </w:r>
          </w:p>
        </w:tc>
        <w:tc>
          <w:tcPr>
            <w:tcW w:w="5386" w:type="dxa"/>
          </w:tcPr>
          <w:p w14:paraId="48622CFA" w14:textId="54296E63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Establecer que tanto las autoridades directivas y demás miembros de la comunidad educativa, deberán siempre mostrar en su trato, respeto por la condición de embarazo, maternidad o paternidad del estudiante. Además, deberá explicitar que la contravención a esta obligación constituye una falta a la buena convivencia escolar.</w:t>
            </w:r>
          </w:p>
          <w:p w14:paraId="79645918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</w:p>
          <w:p w14:paraId="19BAEB9A" w14:textId="2D25B21D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Consagrar el derecho de las estudiantes embarazadas a participar en organizaciones estudiantiles, así como en cualquier ceremonia o actividad extraprogramática que se realice.</w:t>
            </w:r>
          </w:p>
          <w:p w14:paraId="32ED2C6B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</w:p>
          <w:p w14:paraId="1EC0EC9A" w14:textId="77777777" w:rsidR="005C478F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El uniforme escolar podrá ser adaptado, en atención a las condiciones especiales que requiera, o en su defecto asistir con un buzo o pantalón que le facilite la comodidad necesaria.</w:t>
            </w:r>
          </w:p>
          <w:p w14:paraId="7104D941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</w:p>
          <w:p w14:paraId="3418CE82" w14:textId="78E16CAC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A l</w:t>
            </w:r>
            <w:r>
              <w:t>as alumnas embarazadas</w:t>
            </w:r>
            <w:r>
              <w:t xml:space="preserve"> y estudiantes en condición de</w:t>
            </w:r>
            <w:r>
              <w:t xml:space="preserve"> </w:t>
            </w:r>
            <w:r>
              <w:lastRenderedPageBreak/>
              <w:t>m</w:t>
            </w:r>
            <w:r>
              <w:t>a</w:t>
            </w:r>
            <w:r>
              <w:t>ternidad</w:t>
            </w:r>
            <w:r>
              <w:t xml:space="preserve"> </w:t>
            </w:r>
            <w:r>
              <w:t>o</w:t>
            </w:r>
            <w:r>
              <w:t xml:space="preserve"> pa</w:t>
            </w:r>
            <w:r>
              <w:t>ternidad</w:t>
            </w:r>
            <w:r>
              <w:t xml:space="preserve"> no deberá exigirse el 85% de asistencia durante el año escolar, cuando las inasistencias sean debidamente justificadas (causadas directamente por situaciones derivadas del embarazo, parto, post parto, control del niño sano o enfermedades del hijo menor a un año)</w:t>
            </w:r>
            <w:r>
              <w:t>.</w:t>
            </w:r>
            <w:r>
              <w:t xml:space="preserve"> </w:t>
            </w:r>
            <w:r>
              <w:t>S</w:t>
            </w:r>
            <w:r>
              <w:t>e considerarán justificadas cuando vayan acompañadas de la presentación de un certificado médico, carnet de salud, tarjeta de control u otro documento. En el caso que la asistencia a clases durante el año escolar alcance menos de un 50%, el director del establecimiento educacional resolverá de conformidad con las normas establecidas en los Decretos Exentos N</w:t>
            </w:r>
            <w:r>
              <w:t>°</w:t>
            </w:r>
            <w:r>
              <w:t xml:space="preserve"> 511</w:t>
            </w:r>
            <w:r w:rsidR="00FA0F20">
              <w:t>/</w:t>
            </w:r>
            <w:r>
              <w:t>1997</w:t>
            </w:r>
            <w:r w:rsidR="00FA0F20">
              <w:t>,</w:t>
            </w:r>
            <w:r>
              <w:t xml:space="preserve"> N</w:t>
            </w:r>
            <w:r w:rsidR="00FA0F20">
              <w:t>°</w:t>
            </w:r>
            <w:r>
              <w:t xml:space="preserve"> 112</w:t>
            </w:r>
            <w:r w:rsidR="00FA0F20">
              <w:t>/1999</w:t>
            </w:r>
            <w:r>
              <w:t xml:space="preserve"> y N</w:t>
            </w:r>
            <w:r w:rsidR="00FA0F20">
              <w:t>°</w:t>
            </w:r>
            <w:r>
              <w:t xml:space="preserve"> 158</w:t>
            </w:r>
            <w:r w:rsidR="00FA0F20">
              <w:t>/</w:t>
            </w:r>
            <w:r>
              <w:t>1999, y N</w:t>
            </w:r>
            <w:r w:rsidR="00FA0F20">
              <w:t>°</w:t>
            </w:r>
            <w:r>
              <w:t xml:space="preserve"> 83</w:t>
            </w:r>
            <w:r w:rsidR="00FA0F20">
              <w:t>/</w:t>
            </w:r>
            <w:r>
              <w:t xml:space="preserve">2001, todos del Ministerio de Educación, o los que se dicten en lo futuro en su reemplazo, sin perjuicio del derecho de apelación del </w:t>
            </w:r>
            <w:r w:rsidR="00FA0F20">
              <w:t>estudiante</w:t>
            </w:r>
            <w:r>
              <w:t xml:space="preserve"> ante el Secretario Regional Ministerial de Educación respectivo.</w:t>
            </w:r>
          </w:p>
          <w:p w14:paraId="36B71C15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right="95"/>
              <w:jc w:val="both"/>
            </w:pPr>
          </w:p>
          <w:p w14:paraId="29BD16B7" w14:textId="32C5B0D4" w:rsidR="00761C68" w:rsidRDefault="00761C68" w:rsidP="00FA0F20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Fijar que la asistencia, permisos y horarios de ingreso y salida en los registros que correspondan, deberán señalar la etapa de embarazo, maternidad o paternidad en que se encuentre el o la estudiante.</w:t>
            </w:r>
          </w:p>
          <w:p w14:paraId="561D3016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right="95"/>
              <w:jc w:val="both"/>
            </w:pPr>
          </w:p>
          <w:p w14:paraId="38CAB261" w14:textId="2C9A87AB" w:rsidR="00761C68" w:rsidRDefault="00761C68" w:rsidP="00FA0F20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Reconocer el derecho de las estudiantes embarazadas a asistir al baño las veces que lo requiera, sin que se le pueda reprimir o reprochar por dicho motive.</w:t>
            </w:r>
          </w:p>
          <w:p w14:paraId="532A0CC7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right="95"/>
              <w:jc w:val="both"/>
            </w:pPr>
          </w:p>
          <w:p w14:paraId="0F390A75" w14:textId="7A4D3C44" w:rsidR="00761C68" w:rsidRDefault="00761C68" w:rsidP="00FA0F20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Expresar el derecho de la alumna embarazada a utilizar durante los recreos las dependencias de la biblioteca o demás espacios que contribuyan a evitar accidentes o situaciones de estrés, asegurando de esta manera su seguridad e integridad física.</w:t>
            </w:r>
          </w:p>
          <w:p w14:paraId="1A52EE04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right="95"/>
              <w:jc w:val="both"/>
            </w:pPr>
          </w:p>
          <w:p w14:paraId="7A81DC2D" w14:textId="7D841B4F" w:rsidR="00761C68" w:rsidRDefault="00761C68" w:rsidP="00FA0F20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t>Contemplar el derecho que asiste a la alumna en período de lactancia de elegir el horario de alimentación del hijo o hija. Este horario deberá ser como máximo una hora, sin considerar los tiempos de traslado y debe ser comunicado formalmente al director del establecimiento educacional durante la primera semana de ingreso o reingreso de la alumna.</w:t>
            </w:r>
          </w:p>
          <w:p w14:paraId="62E8AA8C" w14:textId="77777777" w:rsidR="00761C68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right="95"/>
              <w:jc w:val="both"/>
            </w:pPr>
          </w:p>
          <w:p w14:paraId="6F9E83D8" w14:textId="2718F339" w:rsidR="00761C68" w:rsidRPr="00C82F74" w:rsidRDefault="00761C6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>
              <w:lastRenderedPageBreak/>
              <w:t>Establecer que a las alumnas madres o embarazadas les será aplicable, sin distinción, lo dispuesto en el Decreto Supremo N</w:t>
            </w:r>
            <w:r w:rsidR="00FA0F20">
              <w:t>°</w:t>
            </w:r>
            <w:r>
              <w:t xml:space="preserve"> 313</w:t>
            </w:r>
            <w:r w:rsidR="00FA0F20">
              <w:t>/</w:t>
            </w:r>
            <w:r>
              <w:t>1972, del Ministerio del Trabajo y Previsión Social, que reglamenta el Seguro Escolar.</w:t>
            </w:r>
          </w:p>
        </w:tc>
        <w:tc>
          <w:tcPr>
            <w:tcW w:w="2491" w:type="dxa"/>
          </w:tcPr>
          <w:p w14:paraId="2F34F4C6" w14:textId="00075221" w:rsidR="005C478F" w:rsidRDefault="00761C68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Equipo Directivo</w:t>
            </w:r>
          </w:p>
          <w:p w14:paraId="2A82B794" w14:textId="23ACEACA" w:rsidR="00761C68" w:rsidRDefault="00761C68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Profesores</w:t>
            </w:r>
          </w:p>
          <w:p w14:paraId="1D9F1AC9" w14:textId="1171EEF2" w:rsidR="005C478F" w:rsidRDefault="00761C68" w:rsidP="00761C68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Comunidad Educativa</w:t>
            </w:r>
          </w:p>
        </w:tc>
      </w:tr>
      <w:tr w:rsidR="00676663" w14:paraId="0AE719ED" w14:textId="77777777" w:rsidTr="005C478F">
        <w:trPr>
          <w:jc w:val="center"/>
        </w:trPr>
        <w:tc>
          <w:tcPr>
            <w:tcW w:w="2490" w:type="dxa"/>
          </w:tcPr>
          <w:p w14:paraId="58AB4BF8" w14:textId="2E23C491" w:rsidR="005C478F" w:rsidRDefault="00F44E10" w:rsidP="00571309">
            <w:pPr>
              <w:spacing w:line="276" w:lineRule="auto"/>
              <w:jc w:val="center"/>
            </w:pPr>
            <w:r>
              <w:lastRenderedPageBreak/>
              <w:t>Identificación de redes de apoyo para alumnas embarazadas o en situación de maternidad o paternidad</w:t>
            </w:r>
          </w:p>
        </w:tc>
        <w:tc>
          <w:tcPr>
            <w:tcW w:w="5386" w:type="dxa"/>
          </w:tcPr>
          <w:p w14:paraId="63857345" w14:textId="77777777" w:rsidR="005C478F" w:rsidRDefault="00F44E10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 w:rsidRPr="00F44E10">
              <w:t xml:space="preserve">Orientar y asegurarse de que los estudiantes en condición de futuros padres, accedan a los beneficios que entrega el </w:t>
            </w:r>
            <w:r>
              <w:t>M</w:t>
            </w:r>
            <w:r w:rsidRPr="00F44E10">
              <w:t xml:space="preserve">inisterio de </w:t>
            </w:r>
            <w:r>
              <w:t>E</w:t>
            </w:r>
            <w:r w:rsidRPr="00F44E10">
              <w:t>ducación y otros que ofrece el Estado. Por ejemplo, la Junta Nacional de Auxilio Escolar y Becas</w:t>
            </w:r>
            <w:r>
              <w:t xml:space="preserve"> (JUNAEB)</w:t>
            </w:r>
            <w:r w:rsidRPr="00F44E10">
              <w:t>, que cuenta con el “Programa de apoyo a la retención escolar para embarazadas, madres y padres adolescentes”, o la Junta Nacional de Jardines Infantiles</w:t>
            </w:r>
            <w:r>
              <w:t xml:space="preserve"> (JUNJI)</w:t>
            </w:r>
          </w:p>
          <w:p w14:paraId="5F2A3A3F" w14:textId="77777777" w:rsidR="00F44E10" w:rsidRDefault="00F44E10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0155B3E7" w14:textId="63017055" w:rsidR="00F44E10" w:rsidRPr="00B83289" w:rsidRDefault="00F44E10" w:rsidP="00571309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 w:rsidRPr="00F44E10">
              <w:t>A su vez, el establecimiento podrá incorporar las demás redes de apoyo que estime pertinentes y realizar las gestiones necesarias para la incorporación de las figuras parentales u otras significativas de los alumnos, especialmente en aquellos y aquellas con necesidades educativas especiales.</w:t>
            </w:r>
          </w:p>
        </w:tc>
        <w:tc>
          <w:tcPr>
            <w:tcW w:w="2491" w:type="dxa"/>
          </w:tcPr>
          <w:p w14:paraId="4EB3340B" w14:textId="77777777" w:rsidR="00F44E10" w:rsidRDefault="00F44E10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Directora</w:t>
            </w:r>
          </w:p>
          <w:p w14:paraId="7AA21791" w14:textId="77777777" w:rsidR="005C478F" w:rsidRDefault="005C478F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11C7ECB8" w14:textId="77777777" w:rsidR="00F44E10" w:rsidRDefault="00F44E10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  <w:p w14:paraId="4FE35FBC" w14:textId="0E22C74E" w:rsidR="00F44E10" w:rsidRDefault="00F44E10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</w:tc>
      </w:tr>
    </w:tbl>
    <w:p w14:paraId="3B3F34F6" w14:textId="77777777" w:rsidR="000B0044" w:rsidRPr="00B47E00" w:rsidRDefault="000B0044" w:rsidP="009A0EC8">
      <w:pPr>
        <w:ind w:left="360"/>
        <w:jc w:val="both"/>
      </w:pPr>
    </w:p>
    <w:p w14:paraId="37699CD5" w14:textId="77777777" w:rsidR="00C67E82" w:rsidRDefault="00C67E82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9A4C" w14:textId="77777777" w:rsidR="005F068F" w:rsidRDefault="005F068F" w:rsidP="00483E99">
      <w:pPr>
        <w:spacing w:after="0" w:line="240" w:lineRule="auto"/>
      </w:pPr>
      <w:r>
        <w:separator/>
      </w:r>
    </w:p>
  </w:endnote>
  <w:endnote w:type="continuationSeparator" w:id="0">
    <w:p w14:paraId="0EE4A72D" w14:textId="77777777" w:rsidR="005F068F" w:rsidRDefault="005F068F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3A8F" w14:textId="77777777" w:rsidR="005F068F" w:rsidRDefault="005F068F" w:rsidP="00483E99">
      <w:pPr>
        <w:spacing w:after="0" w:line="240" w:lineRule="auto"/>
      </w:pPr>
      <w:r>
        <w:separator/>
      </w:r>
    </w:p>
  </w:footnote>
  <w:footnote w:type="continuationSeparator" w:id="0">
    <w:p w14:paraId="2BB5B7B2" w14:textId="77777777" w:rsidR="005F068F" w:rsidRDefault="005F068F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43"/>
  </w:num>
  <w:num w:numId="2" w16cid:durableId="2138255757">
    <w:abstractNumId w:val="6"/>
  </w:num>
  <w:num w:numId="3" w16cid:durableId="1636913143">
    <w:abstractNumId w:val="39"/>
  </w:num>
  <w:num w:numId="4" w16cid:durableId="986468973">
    <w:abstractNumId w:val="37"/>
  </w:num>
  <w:num w:numId="5" w16cid:durableId="621301157">
    <w:abstractNumId w:val="0"/>
  </w:num>
  <w:num w:numId="6" w16cid:durableId="1135681059">
    <w:abstractNumId w:val="8"/>
  </w:num>
  <w:num w:numId="7" w16cid:durableId="149516561">
    <w:abstractNumId w:val="30"/>
  </w:num>
  <w:num w:numId="8" w16cid:durableId="1018853327">
    <w:abstractNumId w:val="46"/>
  </w:num>
  <w:num w:numId="9" w16cid:durableId="1896043085">
    <w:abstractNumId w:val="42"/>
  </w:num>
  <w:num w:numId="10" w16cid:durableId="627976523">
    <w:abstractNumId w:val="20"/>
  </w:num>
  <w:num w:numId="11" w16cid:durableId="12341663">
    <w:abstractNumId w:val="23"/>
  </w:num>
  <w:num w:numId="12" w16cid:durableId="2067294818">
    <w:abstractNumId w:val="19"/>
  </w:num>
  <w:num w:numId="13" w16cid:durableId="664821013">
    <w:abstractNumId w:val="28"/>
  </w:num>
  <w:num w:numId="14" w16cid:durableId="1314843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4"/>
  </w:num>
  <w:num w:numId="16" w16cid:durableId="2008553161">
    <w:abstractNumId w:val="14"/>
  </w:num>
  <w:num w:numId="17" w16cid:durableId="398407524">
    <w:abstractNumId w:val="32"/>
  </w:num>
  <w:num w:numId="18" w16cid:durableId="219945470">
    <w:abstractNumId w:val="25"/>
  </w:num>
  <w:num w:numId="19" w16cid:durableId="2001150474">
    <w:abstractNumId w:val="3"/>
  </w:num>
  <w:num w:numId="20" w16cid:durableId="148788559">
    <w:abstractNumId w:val="35"/>
  </w:num>
  <w:num w:numId="21" w16cid:durableId="1265764916">
    <w:abstractNumId w:val="16"/>
  </w:num>
  <w:num w:numId="22" w16cid:durableId="2146728513">
    <w:abstractNumId w:val="17"/>
  </w:num>
  <w:num w:numId="23" w16cid:durableId="1186556344">
    <w:abstractNumId w:val="7"/>
  </w:num>
  <w:num w:numId="24" w16cid:durableId="728501912">
    <w:abstractNumId w:val="12"/>
  </w:num>
  <w:num w:numId="25" w16cid:durableId="1824929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0"/>
  </w:num>
  <w:num w:numId="27" w16cid:durableId="1530139039">
    <w:abstractNumId w:val="44"/>
  </w:num>
  <w:num w:numId="28" w16cid:durableId="94718064">
    <w:abstractNumId w:val="36"/>
  </w:num>
  <w:num w:numId="29" w16cid:durableId="874075294">
    <w:abstractNumId w:val="49"/>
  </w:num>
  <w:num w:numId="30" w16cid:durableId="997928416">
    <w:abstractNumId w:val="1"/>
  </w:num>
  <w:num w:numId="31" w16cid:durableId="1031802652">
    <w:abstractNumId w:val="47"/>
  </w:num>
  <w:num w:numId="32" w16cid:durableId="1603801476">
    <w:abstractNumId w:val="5"/>
  </w:num>
  <w:num w:numId="33" w16cid:durableId="821433539">
    <w:abstractNumId w:val="11"/>
  </w:num>
  <w:num w:numId="34" w16cid:durableId="976953115">
    <w:abstractNumId w:val="51"/>
  </w:num>
  <w:num w:numId="35" w16cid:durableId="2059351418">
    <w:abstractNumId w:val="29"/>
  </w:num>
  <w:num w:numId="36" w16cid:durableId="456334832">
    <w:abstractNumId w:val="13"/>
  </w:num>
  <w:num w:numId="37" w16cid:durableId="1968777891">
    <w:abstractNumId w:val="48"/>
  </w:num>
  <w:num w:numId="38" w16cid:durableId="908923436">
    <w:abstractNumId w:val="40"/>
  </w:num>
  <w:num w:numId="39" w16cid:durableId="1602756568">
    <w:abstractNumId w:val="41"/>
  </w:num>
  <w:num w:numId="40" w16cid:durableId="350299179">
    <w:abstractNumId w:val="24"/>
  </w:num>
  <w:num w:numId="41" w16cid:durableId="1455519983">
    <w:abstractNumId w:val="26"/>
  </w:num>
  <w:num w:numId="42" w16cid:durableId="705446552">
    <w:abstractNumId w:val="2"/>
  </w:num>
  <w:num w:numId="43" w16cid:durableId="1832481828">
    <w:abstractNumId w:val="38"/>
  </w:num>
  <w:num w:numId="44" w16cid:durableId="197011608">
    <w:abstractNumId w:val="50"/>
  </w:num>
  <w:num w:numId="45" w16cid:durableId="860819769">
    <w:abstractNumId w:val="45"/>
  </w:num>
  <w:num w:numId="46" w16cid:durableId="1886137961">
    <w:abstractNumId w:val="15"/>
  </w:num>
  <w:num w:numId="47" w16cid:durableId="1845049665">
    <w:abstractNumId w:val="27"/>
  </w:num>
  <w:num w:numId="48" w16cid:durableId="105543399">
    <w:abstractNumId w:val="33"/>
  </w:num>
  <w:num w:numId="49" w16cid:durableId="2117552741">
    <w:abstractNumId w:val="34"/>
  </w:num>
  <w:num w:numId="50" w16cid:durableId="778918038">
    <w:abstractNumId w:val="22"/>
  </w:num>
  <w:num w:numId="51" w16cid:durableId="1060245988">
    <w:abstractNumId w:val="18"/>
  </w:num>
  <w:num w:numId="52" w16cid:durableId="1704214126">
    <w:abstractNumId w:val="21"/>
  </w:num>
  <w:num w:numId="53" w16cid:durableId="2067756018">
    <w:abstractNumId w:val="31"/>
  </w:num>
  <w:num w:numId="54" w16cid:durableId="2023579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42FDD"/>
    <w:rsid w:val="00043822"/>
    <w:rsid w:val="00046F17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30F1D"/>
    <w:rsid w:val="00130F82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6C07"/>
    <w:rsid w:val="00170076"/>
    <w:rsid w:val="001723F1"/>
    <w:rsid w:val="00172676"/>
    <w:rsid w:val="001818F3"/>
    <w:rsid w:val="00182408"/>
    <w:rsid w:val="00185517"/>
    <w:rsid w:val="00195E61"/>
    <w:rsid w:val="001B1326"/>
    <w:rsid w:val="001B1C76"/>
    <w:rsid w:val="001B31F9"/>
    <w:rsid w:val="001B7707"/>
    <w:rsid w:val="001C1E5F"/>
    <w:rsid w:val="001C3B75"/>
    <w:rsid w:val="001C4FD9"/>
    <w:rsid w:val="001C68A7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708B8"/>
    <w:rsid w:val="00270D71"/>
    <w:rsid w:val="00272204"/>
    <w:rsid w:val="0027436B"/>
    <w:rsid w:val="00275783"/>
    <w:rsid w:val="0027620A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7350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7D8F"/>
    <w:rsid w:val="00420076"/>
    <w:rsid w:val="00422625"/>
    <w:rsid w:val="00424A7F"/>
    <w:rsid w:val="00434F01"/>
    <w:rsid w:val="004504D3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64E5"/>
    <w:rsid w:val="004F0B5A"/>
    <w:rsid w:val="004F0EE3"/>
    <w:rsid w:val="004F1058"/>
    <w:rsid w:val="004F7F07"/>
    <w:rsid w:val="0050733B"/>
    <w:rsid w:val="00510B18"/>
    <w:rsid w:val="0051175D"/>
    <w:rsid w:val="00511F4C"/>
    <w:rsid w:val="00525617"/>
    <w:rsid w:val="005318D1"/>
    <w:rsid w:val="00532076"/>
    <w:rsid w:val="0053328C"/>
    <w:rsid w:val="00536D22"/>
    <w:rsid w:val="00544784"/>
    <w:rsid w:val="00545B91"/>
    <w:rsid w:val="00551298"/>
    <w:rsid w:val="00571309"/>
    <w:rsid w:val="00573A2A"/>
    <w:rsid w:val="00575EDF"/>
    <w:rsid w:val="005821A1"/>
    <w:rsid w:val="00582240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718C"/>
    <w:rsid w:val="005E3A40"/>
    <w:rsid w:val="005E4438"/>
    <w:rsid w:val="005E4C38"/>
    <w:rsid w:val="005E61D2"/>
    <w:rsid w:val="005F068F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755"/>
    <w:rsid w:val="00686F1C"/>
    <w:rsid w:val="00690651"/>
    <w:rsid w:val="00693EB2"/>
    <w:rsid w:val="00694733"/>
    <w:rsid w:val="006968E3"/>
    <w:rsid w:val="00696C91"/>
    <w:rsid w:val="006A3B4C"/>
    <w:rsid w:val="006A3D98"/>
    <w:rsid w:val="006B49F9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DE1"/>
    <w:rsid w:val="00775C2C"/>
    <w:rsid w:val="007765D7"/>
    <w:rsid w:val="00780508"/>
    <w:rsid w:val="00781BEC"/>
    <w:rsid w:val="0078223C"/>
    <w:rsid w:val="0079178D"/>
    <w:rsid w:val="00792D06"/>
    <w:rsid w:val="00793544"/>
    <w:rsid w:val="0079620B"/>
    <w:rsid w:val="00797D5B"/>
    <w:rsid w:val="007A1D62"/>
    <w:rsid w:val="007B6DF3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11D3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241B"/>
    <w:rsid w:val="009C30A6"/>
    <w:rsid w:val="009C50B6"/>
    <w:rsid w:val="009C6F01"/>
    <w:rsid w:val="009D0D23"/>
    <w:rsid w:val="009D17BE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432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17A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D0527"/>
    <w:rsid w:val="00AD1CF0"/>
    <w:rsid w:val="00AD7B9B"/>
    <w:rsid w:val="00AE2DD4"/>
    <w:rsid w:val="00AE6902"/>
    <w:rsid w:val="00AE7B2B"/>
    <w:rsid w:val="00AF7E08"/>
    <w:rsid w:val="00B0007F"/>
    <w:rsid w:val="00B01FA8"/>
    <w:rsid w:val="00B02F4A"/>
    <w:rsid w:val="00B12AD5"/>
    <w:rsid w:val="00B14DB6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C03768"/>
    <w:rsid w:val="00C03E88"/>
    <w:rsid w:val="00C15B3A"/>
    <w:rsid w:val="00C20F90"/>
    <w:rsid w:val="00C227C2"/>
    <w:rsid w:val="00C24E46"/>
    <w:rsid w:val="00C27BAD"/>
    <w:rsid w:val="00C360DA"/>
    <w:rsid w:val="00C37EA2"/>
    <w:rsid w:val="00C439A9"/>
    <w:rsid w:val="00C46BDA"/>
    <w:rsid w:val="00C47B25"/>
    <w:rsid w:val="00C53010"/>
    <w:rsid w:val="00C612A9"/>
    <w:rsid w:val="00C64CB1"/>
    <w:rsid w:val="00C66590"/>
    <w:rsid w:val="00C67350"/>
    <w:rsid w:val="00C67E82"/>
    <w:rsid w:val="00C82551"/>
    <w:rsid w:val="00C82F74"/>
    <w:rsid w:val="00C8580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4FB6"/>
    <w:rsid w:val="00CF042B"/>
    <w:rsid w:val="00CF1770"/>
    <w:rsid w:val="00CF7F12"/>
    <w:rsid w:val="00D146C3"/>
    <w:rsid w:val="00D225D3"/>
    <w:rsid w:val="00D23227"/>
    <w:rsid w:val="00D238AF"/>
    <w:rsid w:val="00D2662F"/>
    <w:rsid w:val="00D404A5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F03CD0"/>
    <w:rsid w:val="00F10E03"/>
    <w:rsid w:val="00F110FC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4463"/>
    <w:rsid w:val="00F656E4"/>
    <w:rsid w:val="00F73E38"/>
    <w:rsid w:val="00F7579D"/>
    <w:rsid w:val="00F8291F"/>
    <w:rsid w:val="00F82BAA"/>
    <w:rsid w:val="00F8325C"/>
    <w:rsid w:val="00F84C4E"/>
    <w:rsid w:val="00F87950"/>
    <w:rsid w:val="00F927E8"/>
    <w:rsid w:val="00FA0F20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2023-12-29T03:59:00Z</dcterms:created>
  <dcterms:modified xsi:type="dcterms:W3CDTF">2023-12-29T03:59:00Z</dcterms:modified>
</cp:coreProperties>
</file>